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E18E" w14:textId="77777777" w:rsidR="004E080A" w:rsidRPr="003D35C9" w:rsidRDefault="004E080A" w:rsidP="004E080A">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6EEC0263" w14:textId="77777777" w:rsidR="004E080A" w:rsidRPr="002846C7" w:rsidRDefault="004E080A" w:rsidP="004E080A">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6F248F44" w14:textId="77777777" w:rsidR="004E080A" w:rsidRPr="002846C7" w:rsidRDefault="004E080A" w:rsidP="004E080A">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689914EB" w14:textId="77777777" w:rsidR="004E080A" w:rsidRPr="002846C7" w:rsidRDefault="004E080A" w:rsidP="004E080A">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0F0CB2FA" w14:textId="30AC2BC5" w:rsidR="004E080A" w:rsidRPr="004E080A" w:rsidRDefault="004E080A" w:rsidP="004E080A">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14:paraId="69860216" w14:textId="77777777" w:rsidR="00F26924" w:rsidRPr="00D4671A" w:rsidRDefault="00D4671A" w:rsidP="00D4671A">
      <w:pPr>
        <w:pStyle w:val="Otsikko"/>
      </w:pPr>
      <w:r w:rsidRPr="00D4671A">
        <w:t>Kortti 3.0 – Suunnittelu- ja konsultointipalveluiden kansalliset hankinnat</w:t>
      </w:r>
    </w:p>
    <w:p w14:paraId="04D29A75" w14:textId="7BABC40E" w:rsidR="00BC15AF" w:rsidRPr="00BC15AF" w:rsidRDefault="00D4671A" w:rsidP="00D4671A">
      <w:pPr>
        <w:rPr>
          <w:color w:val="5B9BD5" w:themeColor="accent1"/>
        </w:rPr>
      </w:pPr>
      <w:r w:rsidRPr="004D333F">
        <w:rPr>
          <w:color w:val="5B9BD5" w:themeColor="accent1"/>
        </w:rPr>
        <w:t>Tämä ohjekortti kuvaa</w:t>
      </w:r>
      <w:r w:rsidR="0020240A">
        <w:rPr>
          <w:color w:val="5B9BD5" w:themeColor="accent1"/>
        </w:rPr>
        <w:t xml:space="preserve"> hankintalain </w:t>
      </w:r>
      <w:r w:rsidR="006A1975">
        <w:rPr>
          <w:color w:val="5B9BD5" w:themeColor="accent1"/>
        </w:rPr>
        <w:t xml:space="preserve">11 luvussa </w:t>
      </w:r>
      <w:r w:rsidR="00DB5C9C">
        <w:rPr>
          <w:color w:val="5B9BD5" w:themeColor="accent1"/>
        </w:rPr>
        <w:t>tarkoitettujen kansallisten hankintojen tekemistä hankinnoissa</w:t>
      </w:r>
      <w:r w:rsidR="00237C2F">
        <w:rPr>
          <w:color w:val="5B9BD5" w:themeColor="accent1"/>
        </w:rPr>
        <w:t>,</w:t>
      </w:r>
      <w:r w:rsidR="00DB5C9C">
        <w:rPr>
          <w:color w:val="5B9BD5" w:themeColor="accent1"/>
        </w:rPr>
        <w:t xml:space="preserve"> joiden kohteena on</w:t>
      </w:r>
      <w:r w:rsidRPr="004D333F">
        <w:rPr>
          <w:color w:val="5B9BD5" w:themeColor="accent1"/>
        </w:rPr>
        <w:t xml:space="preserve"> suunnittelu- ja konsultointipalvelu</w:t>
      </w:r>
      <w:r w:rsidR="00DB5C9C">
        <w:rPr>
          <w:color w:val="5B9BD5" w:themeColor="accent1"/>
        </w:rPr>
        <w:t>t</w:t>
      </w:r>
      <w:r w:rsidR="004F7BD0">
        <w:rPr>
          <w:color w:val="5B9BD5" w:themeColor="accent1"/>
        </w:rPr>
        <w:t xml:space="preserve"> (kansallinen suunnittelukilpailu on kuvattu tämän korttisarjan ohjekortissa 2.6 Suunnittelukilpailu)</w:t>
      </w:r>
      <w:r w:rsidR="00DB5C9C">
        <w:rPr>
          <w:color w:val="5B9BD5" w:themeColor="accent1"/>
        </w:rPr>
        <w:t>.</w:t>
      </w:r>
      <w:r w:rsidR="00BC15AF">
        <w:rPr>
          <w:color w:val="5B9BD5" w:themeColor="accent1"/>
        </w:rPr>
        <w:t xml:space="preserve"> </w:t>
      </w:r>
      <w:r w:rsidR="00BC15AF">
        <w:t xml:space="preserve">Kansallisia hankintoja </w:t>
      </w:r>
      <w:r w:rsidR="002133F1">
        <w:t>ovat</w:t>
      </w:r>
      <w:r w:rsidR="00BC15AF">
        <w:t xml:space="preserve"> </w:t>
      </w:r>
      <w:r w:rsidR="002133F1">
        <w:t>hankinnat,</w:t>
      </w:r>
      <w:r w:rsidR="00BC15AF">
        <w:t xml:space="preserve"> joiden ennakoitu arvo on suurempi </w:t>
      </w:r>
      <w:r w:rsidR="002133F1">
        <w:t xml:space="preserve">tai yhtä suuri </w:t>
      </w:r>
      <w:r w:rsidR="00BC15AF">
        <w:t>kuin kansallinen kynnysarvo (60 000 €), mutta pienempi kuin EU-kynnysarvo (135 000 €/209 000 €).</w:t>
      </w:r>
    </w:p>
    <w:p w14:paraId="15E0555C" w14:textId="50533B5D" w:rsidR="000E7144" w:rsidRDefault="000E7144" w:rsidP="000E7144">
      <w:pPr>
        <w:pStyle w:val="Otsikko1"/>
      </w:pPr>
      <w:r w:rsidRPr="000E7144">
        <w:t>Hankintamenettely</w:t>
      </w:r>
      <w:r w:rsidR="00302C50">
        <w:t xml:space="preserve"> (100 §)</w:t>
      </w:r>
    </w:p>
    <w:p w14:paraId="681A5E62" w14:textId="73701132" w:rsidR="00656E9A" w:rsidRDefault="00706604" w:rsidP="00656E9A">
      <w:pPr>
        <w:spacing w:after="0"/>
        <w:rPr>
          <w:color w:val="70AD47" w:themeColor="accent6"/>
        </w:rPr>
      </w:pPr>
      <w:r>
        <w:t xml:space="preserve">Kansallisissa hankinnoissa käytettäviä kansallisia </w:t>
      </w:r>
      <w:r w:rsidR="00E85539">
        <w:t>hankinta</w:t>
      </w:r>
      <w:r>
        <w:t xml:space="preserve">menettelyitä </w:t>
      </w:r>
      <w:r w:rsidR="0060141A">
        <w:t>ei ole yksilöity hankintalaissa ja</w:t>
      </w:r>
      <w:r>
        <w:t xml:space="preserve"> </w:t>
      </w:r>
      <w:r w:rsidR="0060141A" w:rsidRPr="00656E9A">
        <w:rPr>
          <w:color w:val="70AD47" w:themeColor="accent6"/>
        </w:rPr>
        <w:t>h</w:t>
      </w:r>
      <w:r w:rsidRPr="00656E9A">
        <w:rPr>
          <w:color w:val="70AD47" w:themeColor="accent6"/>
        </w:rPr>
        <w:t>ankinnan kilpailuttamisessa käytettävä menettely on h</w:t>
      </w:r>
      <w:r w:rsidR="001562C1" w:rsidRPr="00656E9A">
        <w:rPr>
          <w:color w:val="70AD47" w:themeColor="accent6"/>
        </w:rPr>
        <w:t>ankintayksikön hark</w:t>
      </w:r>
      <w:r w:rsidR="0060141A" w:rsidRPr="00656E9A">
        <w:rPr>
          <w:color w:val="70AD47" w:themeColor="accent6"/>
        </w:rPr>
        <w:t xml:space="preserve">intavallassa. </w:t>
      </w:r>
      <w:r w:rsidR="00656E9A" w:rsidRPr="009C5C14">
        <w:rPr>
          <w:color w:val="000000" w:themeColor="text1"/>
        </w:rPr>
        <w:t>Käytettävässä menettelyssä tulee noudattaa seuraavia periaatteita</w:t>
      </w:r>
      <w:r w:rsidR="00AF584E">
        <w:rPr>
          <w:color w:val="000000" w:themeColor="text1"/>
        </w:rPr>
        <w:t xml:space="preserve"> (3 §)</w:t>
      </w:r>
      <w:r w:rsidR="00656E9A" w:rsidRPr="009C5C14">
        <w:rPr>
          <w:color w:val="000000" w:themeColor="text1"/>
        </w:rPr>
        <w:t xml:space="preserve">: </w:t>
      </w:r>
    </w:p>
    <w:p w14:paraId="42A2D068" w14:textId="5E50A75C" w:rsidR="00656E9A" w:rsidRDefault="007E5D2C" w:rsidP="00656E9A">
      <w:pPr>
        <w:pStyle w:val="Luettelokappale"/>
        <w:numPr>
          <w:ilvl w:val="0"/>
          <w:numId w:val="18"/>
        </w:numPr>
        <w:rPr>
          <w:i/>
          <w:color w:val="000000" w:themeColor="text1"/>
        </w:rPr>
      </w:pPr>
      <w:r w:rsidRPr="00656E9A">
        <w:rPr>
          <w:i/>
          <w:color w:val="000000" w:themeColor="text1"/>
        </w:rPr>
        <w:t>Hankintayksikön on kohdeltava hankintamenettelyn osallistujia ja muita toimittajia tasapuolisesti ja syrjimättömästi sekä</w:t>
      </w:r>
      <w:r w:rsidR="009B4806">
        <w:rPr>
          <w:i/>
          <w:color w:val="000000" w:themeColor="text1"/>
        </w:rPr>
        <w:t>;</w:t>
      </w:r>
      <w:r w:rsidRPr="00656E9A">
        <w:rPr>
          <w:i/>
          <w:color w:val="000000" w:themeColor="text1"/>
        </w:rPr>
        <w:t xml:space="preserve"> </w:t>
      </w:r>
    </w:p>
    <w:p w14:paraId="5A376816" w14:textId="7B21EBE9" w:rsidR="00354B78" w:rsidRPr="00656E9A" w:rsidRDefault="007E5D2C" w:rsidP="00656E9A">
      <w:pPr>
        <w:pStyle w:val="Luettelokappale"/>
        <w:numPr>
          <w:ilvl w:val="0"/>
          <w:numId w:val="18"/>
        </w:numPr>
        <w:rPr>
          <w:i/>
          <w:color w:val="000000" w:themeColor="text1"/>
        </w:rPr>
      </w:pPr>
      <w:r w:rsidRPr="00656E9A">
        <w:rPr>
          <w:i/>
          <w:color w:val="000000" w:themeColor="text1"/>
        </w:rPr>
        <w:t>toimittava avoimesti ja suhteellisuuden vaatimukset huomioon ottaen.</w:t>
      </w:r>
    </w:p>
    <w:p w14:paraId="1AA100A4" w14:textId="77777777" w:rsidR="00343AA7" w:rsidRDefault="00706604" w:rsidP="00706604">
      <w:pPr>
        <w:rPr>
          <w:color w:val="5B9BD5" w:themeColor="accent1"/>
        </w:rPr>
      </w:pPr>
      <w:r w:rsidRPr="00BD3C3C">
        <w:rPr>
          <w:color w:val="70AD47" w:themeColor="accent6"/>
        </w:rPr>
        <w:t xml:space="preserve">Hankintayksikkö voi käyttää kansallisissa hankinnoissa esimerkiksi hankintayksikön omia menettelyitä, jotka se on itse laatinut tai EU-hankinnoissa käytettäviä hankintamenettelyitä. Hankintayksikön laatima menettely voi olla esimerkiksi kevyempi versio EU-hankintamenettelystä tai kokonaan uudenlainen menettely. </w:t>
      </w:r>
      <w:r w:rsidR="00343AA7">
        <w:rPr>
          <w:color w:val="5B9BD5" w:themeColor="accent1"/>
        </w:rPr>
        <w:t xml:space="preserve">Hankinnan kohteen ja tavoitteen toteuttamiseksi tarkoituksenmukaista menettelyä on mahdollista </w:t>
      </w:r>
      <w:r w:rsidR="0010035E">
        <w:rPr>
          <w:color w:val="5B9BD5" w:themeColor="accent1"/>
        </w:rPr>
        <w:t>kehittää</w:t>
      </w:r>
      <w:r w:rsidR="00343AA7">
        <w:rPr>
          <w:color w:val="5B9BD5" w:themeColor="accent1"/>
        </w:rPr>
        <w:t xml:space="preserve"> myös</w:t>
      </w:r>
      <w:r w:rsidR="0010035E">
        <w:rPr>
          <w:color w:val="5B9BD5" w:themeColor="accent1"/>
        </w:rPr>
        <w:t xml:space="preserve"> alan</w:t>
      </w:r>
      <w:r w:rsidR="00343AA7">
        <w:rPr>
          <w:color w:val="5B9BD5" w:themeColor="accent1"/>
        </w:rPr>
        <w:t xml:space="preserve"> toimittajien kanssa markkinakartoituksessa. </w:t>
      </w:r>
    </w:p>
    <w:p w14:paraId="78629A4A" w14:textId="014DC1D8" w:rsidR="000E3587" w:rsidRPr="000E3587" w:rsidRDefault="000E0392" w:rsidP="000E0392">
      <w:pPr>
        <w:rPr>
          <w:color w:val="5B9BD5" w:themeColor="accent1"/>
        </w:rPr>
      </w:pPr>
      <w:r>
        <w:rPr>
          <w:color w:val="5B9BD5" w:themeColor="accent1"/>
        </w:rPr>
        <w:t>Tarkoituksenmukaisen hankintamenettelyn valinnassa ja kehittämisessä on suositeltavaa ottaa huomioon hankinnan kohteen arvo ja menettelyn työmäärä hankintayksikölle sekä toimittajille. Jos menettely on toimittajien näkökulmasta liian raskas hankinnan arvoon nähden voi se muodost</w:t>
      </w:r>
      <w:r w:rsidR="00AF584E">
        <w:rPr>
          <w:color w:val="5B9BD5" w:themeColor="accent1"/>
        </w:rPr>
        <w:t>aa kynnyksen</w:t>
      </w:r>
      <w:r>
        <w:rPr>
          <w:color w:val="5B9BD5" w:themeColor="accent1"/>
        </w:rPr>
        <w:t xml:space="preserve"> osallistua menettelyyn. </w:t>
      </w:r>
    </w:p>
    <w:p w14:paraId="47BA5CAB" w14:textId="5D73725A" w:rsidR="00426D65" w:rsidRDefault="0064040E" w:rsidP="00706604">
      <w:pPr>
        <w:rPr>
          <w:color w:val="5B9BD5" w:themeColor="accent1"/>
        </w:rPr>
      </w:pPr>
      <w:r>
        <w:rPr>
          <w:color w:val="70AD47" w:themeColor="accent6"/>
        </w:rPr>
        <w:t>Hankintal</w:t>
      </w:r>
      <w:r w:rsidR="00012C0D">
        <w:rPr>
          <w:color w:val="70AD47" w:themeColor="accent6"/>
        </w:rPr>
        <w:t xml:space="preserve">aissa ei ole säädetty pakollisia määräaikoja tarjousten tai osallistumishakemusten jättämiselle. </w:t>
      </w:r>
      <w:r w:rsidR="00706604">
        <w:rPr>
          <w:color w:val="70AD47" w:themeColor="accent6"/>
        </w:rPr>
        <w:t>T</w:t>
      </w:r>
      <w:r w:rsidR="00706604" w:rsidRPr="00BD3C3C">
        <w:rPr>
          <w:color w:val="70AD47" w:themeColor="accent6"/>
        </w:rPr>
        <w:t xml:space="preserve">oimittajille varattujen määräaikojen </w:t>
      </w:r>
      <w:r w:rsidR="00706604">
        <w:rPr>
          <w:color w:val="70AD47" w:themeColor="accent6"/>
        </w:rPr>
        <w:t xml:space="preserve">tulee olla </w:t>
      </w:r>
      <w:r w:rsidR="00706604" w:rsidRPr="00BD3C3C">
        <w:rPr>
          <w:color w:val="70AD47" w:themeColor="accent6"/>
        </w:rPr>
        <w:t>riittäviä</w:t>
      </w:r>
      <w:r w:rsidR="00706604">
        <w:rPr>
          <w:color w:val="70AD47" w:themeColor="accent6"/>
        </w:rPr>
        <w:t xml:space="preserve"> suhteessa menettelyn vaiheeseen</w:t>
      </w:r>
      <w:r w:rsidR="00706604" w:rsidRPr="00BD3C3C">
        <w:rPr>
          <w:color w:val="70AD47" w:themeColor="accent6"/>
        </w:rPr>
        <w:t>.</w:t>
      </w:r>
      <w:r w:rsidR="00426D65">
        <w:rPr>
          <w:color w:val="70AD47" w:themeColor="accent6"/>
        </w:rPr>
        <w:t xml:space="preserve">  </w:t>
      </w:r>
      <w:r w:rsidR="00E73222">
        <w:rPr>
          <w:color w:val="5B9BD5" w:themeColor="accent1"/>
        </w:rPr>
        <w:t xml:space="preserve">Oikeuskäytännön nojalla </w:t>
      </w:r>
      <w:r w:rsidR="009F4E79">
        <w:rPr>
          <w:color w:val="5B9BD5" w:themeColor="accent1"/>
        </w:rPr>
        <w:t>v</w:t>
      </w:r>
      <w:r w:rsidR="00426D65">
        <w:rPr>
          <w:color w:val="5B9BD5" w:themeColor="accent1"/>
        </w:rPr>
        <w:t xml:space="preserve">ähintään 14 päivää voidaan pitää sopivana määräaikana tarjousten </w:t>
      </w:r>
      <w:r w:rsidR="00012C0D">
        <w:rPr>
          <w:color w:val="5B9BD5" w:themeColor="accent1"/>
        </w:rPr>
        <w:t>tai osallistumishakemusten</w:t>
      </w:r>
      <w:r w:rsidR="00012C0D" w:rsidRPr="00012C0D">
        <w:rPr>
          <w:color w:val="5B9BD5" w:themeColor="accent1"/>
        </w:rPr>
        <w:t xml:space="preserve"> </w:t>
      </w:r>
      <w:r w:rsidR="00012C0D">
        <w:rPr>
          <w:color w:val="5B9BD5" w:themeColor="accent1"/>
        </w:rPr>
        <w:t>jättämiselle</w:t>
      </w:r>
      <w:r w:rsidR="00426D65">
        <w:rPr>
          <w:color w:val="5B9BD5" w:themeColor="accent1"/>
        </w:rPr>
        <w:t xml:space="preserve">. Määräajat voivat olla </w:t>
      </w:r>
      <w:r w:rsidR="00012C0D">
        <w:rPr>
          <w:color w:val="5B9BD5" w:themeColor="accent1"/>
        </w:rPr>
        <w:t>lyhempiä kuin 14 päivää</w:t>
      </w:r>
      <w:r w:rsidR="00426D65">
        <w:rPr>
          <w:color w:val="5B9BD5" w:themeColor="accent1"/>
        </w:rPr>
        <w:t>, jos</w:t>
      </w:r>
      <w:r w:rsidR="00012C0D">
        <w:rPr>
          <w:color w:val="5B9BD5" w:themeColor="accent1"/>
        </w:rPr>
        <w:t xml:space="preserve"> määräajoista on sovittu</w:t>
      </w:r>
      <w:r w:rsidR="00426D65">
        <w:rPr>
          <w:color w:val="5B9BD5" w:themeColor="accent1"/>
        </w:rPr>
        <w:t xml:space="preserve"> menettelyssä mukana olevien</w:t>
      </w:r>
      <w:r w:rsidR="00012C0D">
        <w:rPr>
          <w:color w:val="5B9BD5" w:themeColor="accent1"/>
        </w:rPr>
        <w:t xml:space="preserve"> toimittajien kanssa.</w:t>
      </w:r>
      <w:r w:rsidR="00E73222">
        <w:rPr>
          <w:color w:val="5B9BD5" w:themeColor="accent1"/>
        </w:rPr>
        <w:t xml:space="preserve"> </w:t>
      </w:r>
      <w:r w:rsidR="00EC333E">
        <w:rPr>
          <w:color w:val="5B9BD5" w:themeColor="accent1"/>
        </w:rPr>
        <w:t>Lyhempiä määräaikoja voidaan soveltaa esimerkiksi</w:t>
      </w:r>
      <w:r w:rsidR="00E73222">
        <w:rPr>
          <w:color w:val="5B9BD5" w:themeColor="accent1"/>
        </w:rPr>
        <w:t xml:space="preserve"> vaiheittaisessa </w:t>
      </w:r>
      <w:r w:rsidR="00744CC5">
        <w:rPr>
          <w:color w:val="5B9BD5" w:themeColor="accent1"/>
        </w:rPr>
        <w:t>hankinta</w:t>
      </w:r>
      <w:r w:rsidR="00E73222">
        <w:rPr>
          <w:color w:val="5B9BD5" w:themeColor="accent1"/>
        </w:rPr>
        <w:t xml:space="preserve">menettelyssä, jossa hankintayksikkö tekee toistuvia erillisiä hankintoja </w:t>
      </w:r>
      <w:r w:rsidR="002C018E">
        <w:rPr>
          <w:color w:val="5B9BD5" w:themeColor="accent1"/>
        </w:rPr>
        <w:t xml:space="preserve">mukaan </w:t>
      </w:r>
      <w:r w:rsidR="00E73222">
        <w:rPr>
          <w:color w:val="5B9BD5" w:themeColor="accent1"/>
        </w:rPr>
        <w:t>valituilta toimittajilta.</w:t>
      </w:r>
    </w:p>
    <w:p w14:paraId="5381EBA7" w14:textId="77777777" w:rsidR="00706604" w:rsidRDefault="00665D3C" w:rsidP="00706604">
      <w:pPr>
        <w:rPr>
          <w:color w:val="70AD47" w:themeColor="accent6"/>
        </w:rPr>
      </w:pPr>
      <w:r w:rsidRPr="000E7144">
        <w:rPr>
          <w:i/>
        </w:rPr>
        <w:lastRenderedPageBreak/>
        <w:t>Hankintayksikön on kuvattava käyttämänsä hankintamenettely hankintailmoituksessa tai tarjouspyynnössä.</w:t>
      </w:r>
      <w:r w:rsidR="005C3CCC">
        <w:rPr>
          <w:i/>
        </w:rPr>
        <w:t xml:space="preserve"> </w:t>
      </w:r>
      <w:r w:rsidR="005C3CCC">
        <w:rPr>
          <w:color w:val="70AD47" w:themeColor="accent6"/>
        </w:rPr>
        <w:t>Kuvaus tulee esittää siten, että toimittajat voivat sen perusteella arvioida käytettävän menettelyn luon</w:t>
      </w:r>
      <w:r w:rsidR="003F5BE0">
        <w:rPr>
          <w:color w:val="70AD47" w:themeColor="accent6"/>
        </w:rPr>
        <w:t>netta ja rooliaan menettelyssä.</w:t>
      </w:r>
    </w:p>
    <w:p w14:paraId="3A3A5636" w14:textId="77777777" w:rsidR="004F3A48" w:rsidRPr="005C3CCC" w:rsidRDefault="004F3A48" w:rsidP="004F3A48">
      <w:pPr>
        <w:pStyle w:val="Otsikko2"/>
      </w:pPr>
      <w:r>
        <w:t>Suorahankinta</w:t>
      </w:r>
    </w:p>
    <w:p w14:paraId="70A0EB59" w14:textId="001EC070" w:rsidR="009C43F3" w:rsidRDefault="006A36BC" w:rsidP="006A36BC">
      <w:r>
        <w:t>Kansallisissa hankinnoissa suorahankintaa voidaan käyttää menettelynä samoin käyttöedellytyksin kuin EU-hankinnoissa (sallitut käyttötilanteet (40 §) ja aiempiin hankintasopimuksiin perustuvat lisätilaukset (41 §)</w:t>
      </w:r>
      <w:r w:rsidR="00D12DF9">
        <w:t>)</w:t>
      </w:r>
      <w:r>
        <w:t xml:space="preserve">. </w:t>
      </w:r>
      <w:r w:rsidR="009C43F3">
        <w:t>(</w:t>
      </w:r>
      <w:r w:rsidR="00DC181B">
        <w:t>100 §</w:t>
      </w:r>
      <w:r w:rsidR="009C43F3">
        <w:t>)</w:t>
      </w:r>
    </w:p>
    <w:p w14:paraId="2C7FB8FA" w14:textId="62664126" w:rsidR="00123097" w:rsidRPr="00123097" w:rsidRDefault="00E03A7F" w:rsidP="00123097">
      <w:pPr>
        <w:rPr>
          <w:color w:val="ED7D31" w:themeColor="accent2"/>
        </w:rPr>
      </w:pPr>
      <w:r>
        <w:t>Kansallise</w:t>
      </w:r>
      <w:r w:rsidR="006A36BC">
        <w:t xml:space="preserve">sta suorahankinnasta voidaan toimittaa julkaistavaksi suorahankintaa koskeva kansallinen ilmoitus osoitteessa </w:t>
      </w:r>
      <w:hyperlink r:id="rId6" w:history="1">
        <w:r w:rsidR="006A36BC" w:rsidRPr="00DE0D2D">
          <w:rPr>
            <w:rStyle w:val="Hyperlinkki"/>
          </w:rPr>
          <w:t>www.hankintailmoitukset.fi</w:t>
        </w:r>
      </w:hyperlink>
      <w:r w:rsidR="006A36BC">
        <w:t xml:space="preserve">. </w:t>
      </w:r>
      <w:r w:rsidR="00B35CDE">
        <w:t>M</w:t>
      </w:r>
      <w:r w:rsidR="00B35CDE">
        <w:t>uutoksenhakuaika 14</w:t>
      </w:r>
      <w:r w:rsidR="00B35CDE">
        <w:t xml:space="preserve"> päivää ilmoituksen julkaisusta ja h</w:t>
      </w:r>
      <w:r w:rsidR="006A36BC">
        <w:t>ankintasopimus voidaan tällöin tehdä aikaisintaan 14 päivän</w:t>
      </w:r>
      <w:r w:rsidR="00400299">
        <w:t xml:space="preserve"> määräajan</w:t>
      </w:r>
      <w:r w:rsidR="006A36BC">
        <w:t xml:space="preserve"> kuluttua ilmoituksen julkaisemisesta. (131 §) Suorahankintaa koskevan ilmoituksen julkaisemisen ja määräajan noudattamisen jälkeen hankintasopimuksen sitovuuteen ei voida puuttua muutoksenhaulla. (156 §)</w:t>
      </w:r>
      <w:r w:rsidR="009C43F3">
        <w:t xml:space="preserve"> </w:t>
      </w:r>
      <w:r w:rsidR="009C43F3" w:rsidRPr="00284511">
        <w:rPr>
          <w:color w:val="ED7D31" w:themeColor="accent2"/>
        </w:rPr>
        <w:t>Jos ilm</w:t>
      </w:r>
      <w:r w:rsidR="004F1D26">
        <w:rPr>
          <w:color w:val="ED7D31" w:themeColor="accent2"/>
        </w:rPr>
        <w:t>oitusta ei tehdä, muutoksenhaku</w:t>
      </w:r>
      <w:r w:rsidR="009C43F3" w:rsidRPr="00284511">
        <w:rPr>
          <w:color w:val="ED7D31" w:themeColor="accent2"/>
        </w:rPr>
        <w:t xml:space="preserve">aika on </w:t>
      </w:r>
      <w:r w:rsidR="009C43F3">
        <w:rPr>
          <w:color w:val="ED7D31" w:themeColor="accent2"/>
        </w:rPr>
        <w:t>kuusi kuukautta hankintasopimuksen tekemisestä.</w:t>
      </w:r>
      <w:r w:rsidR="000F2925">
        <w:rPr>
          <w:color w:val="ED7D31" w:themeColor="accent2"/>
        </w:rPr>
        <w:t xml:space="preserve"> (147 § mom. 5 kohta 2)</w:t>
      </w:r>
    </w:p>
    <w:p w14:paraId="7FC8B8D0" w14:textId="77777777" w:rsidR="0069584C" w:rsidRDefault="0069584C" w:rsidP="0069584C">
      <w:pPr>
        <w:pStyle w:val="Otsikko2"/>
      </w:pPr>
      <w:r>
        <w:t>Esimerkkejä mahdollisista hankintamenettelyistä</w:t>
      </w:r>
    </w:p>
    <w:p w14:paraId="5266F694" w14:textId="3F185B79" w:rsidR="00604152" w:rsidRPr="00604152" w:rsidRDefault="00604152" w:rsidP="00604152">
      <w:pPr>
        <w:rPr>
          <w:color w:val="5B9BD5" w:themeColor="accent1"/>
        </w:rPr>
      </w:pPr>
      <w:r>
        <w:rPr>
          <w:color w:val="5B9BD5" w:themeColor="accent1"/>
        </w:rPr>
        <w:t xml:space="preserve">Tässä alaluvussa esiteltävät </w:t>
      </w:r>
      <w:r w:rsidR="003C7B17">
        <w:rPr>
          <w:color w:val="5B9BD5" w:themeColor="accent1"/>
        </w:rPr>
        <w:t>hankintamenettely</w:t>
      </w:r>
      <w:r w:rsidR="00D26A01">
        <w:rPr>
          <w:color w:val="5B9BD5" w:themeColor="accent1"/>
        </w:rPr>
        <w:t>esimerkit</w:t>
      </w:r>
      <w:r>
        <w:rPr>
          <w:color w:val="5B9BD5" w:themeColor="accent1"/>
        </w:rPr>
        <w:t xml:space="preserve"> ovat 100 §:ssä tarkoitetun hankintamenettelyn mukaisia hankintamenettelyitä</w:t>
      </w:r>
      <w:r w:rsidR="00A34C58">
        <w:rPr>
          <w:color w:val="5B9BD5" w:themeColor="accent1"/>
        </w:rPr>
        <w:t xml:space="preserve"> ja niiden tarkoituksena on esitellä erilaisia elementtejä, joita hankintamenettelyiden muodostamisessa voidaan käyttää. Esimerkkimenettelyt voivat soveltua </w:t>
      </w:r>
      <w:r w:rsidR="008F48A0">
        <w:rPr>
          <w:color w:val="5B9BD5" w:themeColor="accent1"/>
        </w:rPr>
        <w:t xml:space="preserve">käytettäväksi </w:t>
      </w:r>
      <w:r w:rsidR="00A34C58">
        <w:rPr>
          <w:color w:val="5B9BD5" w:themeColor="accent1"/>
        </w:rPr>
        <w:t xml:space="preserve">sellaisenaan joissain tapauksissa, mutta </w:t>
      </w:r>
      <w:r w:rsidR="00ED5356">
        <w:rPr>
          <w:color w:val="5B9BD5" w:themeColor="accent1"/>
        </w:rPr>
        <w:t xml:space="preserve">käytettävä </w:t>
      </w:r>
      <w:r w:rsidR="00A34C58">
        <w:rPr>
          <w:color w:val="5B9BD5" w:themeColor="accent1"/>
        </w:rPr>
        <w:t xml:space="preserve">menettely on suositeltavaa </w:t>
      </w:r>
      <w:r w:rsidR="00ED5356">
        <w:rPr>
          <w:color w:val="5B9BD5" w:themeColor="accent1"/>
        </w:rPr>
        <w:t>muodostaa</w:t>
      </w:r>
      <w:r w:rsidR="00A34C58">
        <w:rPr>
          <w:color w:val="5B9BD5" w:themeColor="accent1"/>
        </w:rPr>
        <w:t xml:space="preserve"> hankinnan kohteen toteuttamisen kannalta tarkoituksenmukaiseksi hankintakohtaisesti.</w:t>
      </w:r>
    </w:p>
    <w:p w14:paraId="530E5EB6" w14:textId="77777777" w:rsidR="00FA282F" w:rsidRDefault="00604152" w:rsidP="00FA282F">
      <w:pPr>
        <w:pStyle w:val="Otsikko3"/>
      </w:pPr>
      <w:r>
        <w:t xml:space="preserve">Tarjousten </w:t>
      </w:r>
      <w:r w:rsidRPr="003C7B17">
        <w:t>pyytäminen</w:t>
      </w:r>
      <w:r>
        <w:t xml:space="preserve"> neuvotteluoptiolla</w:t>
      </w:r>
    </w:p>
    <w:p w14:paraId="4D9841F2" w14:textId="679400AD" w:rsidR="00A45B90" w:rsidRPr="00616AB7" w:rsidRDefault="00616AB7" w:rsidP="00A45B90">
      <w:pPr>
        <w:rPr>
          <w:color w:val="5B9BD5" w:themeColor="accent1"/>
        </w:rPr>
      </w:pPr>
      <w:r>
        <w:rPr>
          <w:color w:val="5B9BD5" w:themeColor="accent1"/>
        </w:rPr>
        <w:t xml:space="preserve">Tarjousten pyytäminen neuvotteluoptiolla on </w:t>
      </w:r>
      <w:r w:rsidR="000706E1">
        <w:rPr>
          <w:color w:val="5B9BD5" w:themeColor="accent1"/>
        </w:rPr>
        <w:t>hankintalain 34 §:ssä tarkoitetun</w:t>
      </w:r>
      <w:r>
        <w:rPr>
          <w:color w:val="5B9BD5" w:themeColor="accent1"/>
        </w:rPr>
        <w:t xml:space="preserve"> neuvottelumenettelyn kaltainen menettely. Tarjoukset neuvotteluoptiolla pyydettäessä menettely voidaan järjestää lähtökohtaisesti siten, että valinta perustuu ensimmäisiin tarjouksiin. Hankintayksikkö kuitenkin pidättää option tarjoajien kanssa neuvotteluun tarjousten täsmentämiseksi, jos saadut tarjoukset eivät vastaa hankintayksikön tarvetta. Menettely antaa mahdollisuuden puuttua mahdollisiin hankinnan kohteen määrittelyn tai tarjouspyynnön epäselvyyks</w:t>
      </w:r>
      <w:r w:rsidR="000706E1">
        <w:rPr>
          <w:color w:val="5B9BD5" w:themeColor="accent1"/>
        </w:rPr>
        <w:t>iin ennen toimittajan valintaa.</w:t>
      </w:r>
    </w:p>
    <w:p w14:paraId="695448E0" w14:textId="77777777" w:rsidR="00FA282F" w:rsidRDefault="003C7B17" w:rsidP="00FA282F">
      <w:pPr>
        <w:pStyle w:val="Luettelokappale"/>
        <w:numPr>
          <w:ilvl w:val="0"/>
          <w:numId w:val="7"/>
        </w:numPr>
        <w:rPr>
          <w:color w:val="5B9BD5" w:themeColor="accent1"/>
        </w:rPr>
      </w:pPr>
      <w:r w:rsidRPr="00FA282F">
        <w:rPr>
          <w:color w:val="5B9BD5" w:themeColor="accent1"/>
        </w:rPr>
        <w:t xml:space="preserve">Hankintayksikkö toimittaa hankintailmoituksen julkaistavaksi ja </w:t>
      </w:r>
      <w:r w:rsidR="00D26A01" w:rsidRPr="00FA282F">
        <w:rPr>
          <w:color w:val="5B9BD5" w:themeColor="accent1"/>
        </w:rPr>
        <w:t>asettaa tarjouspyyntö</w:t>
      </w:r>
      <w:r w:rsidR="00FA282F">
        <w:rPr>
          <w:color w:val="5B9BD5" w:themeColor="accent1"/>
        </w:rPr>
        <w:t>materiaalit vapaasti saataville</w:t>
      </w:r>
      <w:r w:rsidR="00D26A01" w:rsidRPr="00FA282F">
        <w:rPr>
          <w:color w:val="5B9BD5" w:themeColor="accent1"/>
        </w:rPr>
        <w:t xml:space="preserve"> </w:t>
      </w:r>
    </w:p>
    <w:p w14:paraId="617CB4A1" w14:textId="77777777" w:rsidR="00FA282F" w:rsidRPr="00FA282F" w:rsidRDefault="00FA282F" w:rsidP="00FA282F">
      <w:pPr>
        <w:pStyle w:val="Luettelokappale"/>
        <w:numPr>
          <w:ilvl w:val="1"/>
          <w:numId w:val="7"/>
        </w:numPr>
        <w:rPr>
          <w:color w:val="5B9BD5" w:themeColor="accent1"/>
        </w:rPr>
      </w:pPr>
      <w:r>
        <w:rPr>
          <w:color w:val="5B9BD5" w:themeColor="accent1"/>
        </w:rPr>
        <w:t xml:space="preserve">Tarjouspyynnössä tai hankintailmoituksessa </w:t>
      </w:r>
      <w:r w:rsidR="007707C2">
        <w:rPr>
          <w:color w:val="5B9BD5" w:themeColor="accent1"/>
        </w:rPr>
        <w:t>esitetään</w:t>
      </w:r>
      <w:r w:rsidRPr="00FA282F">
        <w:rPr>
          <w:color w:val="5B9BD5" w:themeColor="accent1"/>
        </w:rPr>
        <w:t xml:space="preserve">, että </w:t>
      </w:r>
      <w:r>
        <w:rPr>
          <w:color w:val="5B9BD5" w:themeColor="accent1"/>
        </w:rPr>
        <w:t>hankintayksikkö</w:t>
      </w:r>
      <w:r w:rsidRPr="00FA282F">
        <w:rPr>
          <w:color w:val="5B9BD5" w:themeColor="accent1"/>
        </w:rPr>
        <w:t xml:space="preserve"> voi kut</w:t>
      </w:r>
      <w:r>
        <w:rPr>
          <w:color w:val="5B9BD5" w:themeColor="accent1"/>
        </w:rPr>
        <w:t>sua 3 parhaan tarjouksen tehnyttä</w:t>
      </w:r>
      <w:r w:rsidRPr="00FA282F">
        <w:rPr>
          <w:color w:val="5B9BD5" w:themeColor="accent1"/>
        </w:rPr>
        <w:t xml:space="preserve"> toimittaja</w:t>
      </w:r>
      <w:r>
        <w:rPr>
          <w:color w:val="5B9BD5" w:themeColor="accent1"/>
        </w:rPr>
        <w:t>a</w:t>
      </w:r>
      <w:r w:rsidRPr="00FA282F">
        <w:rPr>
          <w:color w:val="5B9BD5" w:themeColor="accent1"/>
        </w:rPr>
        <w:t xml:space="preserve"> neuvotteluihin tarjousten täsmentämiseks</w:t>
      </w:r>
      <w:r>
        <w:rPr>
          <w:color w:val="5B9BD5" w:themeColor="accent1"/>
        </w:rPr>
        <w:t>i tai valita suoraan tarjouksen</w:t>
      </w:r>
    </w:p>
    <w:p w14:paraId="082A7CFA" w14:textId="77777777" w:rsidR="00FA282F" w:rsidRDefault="00D26A01" w:rsidP="00FA282F">
      <w:pPr>
        <w:pStyle w:val="Luettelokappale"/>
        <w:numPr>
          <w:ilvl w:val="0"/>
          <w:numId w:val="7"/>
        </w:numPr>
        <w:rPr>
          <w:color w:val="5B9BD5" w:themeColor="accent1"/>
        </w:rPr>
      </w:pPr>
      <w:r w:rsidRPr="00FA282F">
        <w:rPr>
          <w:color w:val="5B9BD5" w:themeColor="accent1"/>
        </w:rPr>
        <w:t>Kaikki halukkaat toimittajat voivat jättää tarjouksen tar</w:t>
      </w:r>
      <w:r w:rsidR="00FA282F">
        <w:rPr>
          <w:color w:val="5B9BD5" w:themeColor="accent1"/>
        </w:rPr>
        <w:t>jouspyynnössä kuvatulla tavalla</w:t>
      </w:r>
    </w:p>
    <w:p w14:paraId="6109394B" w14:textId="77777777" w:rsidR="00EE55CB" w:rsidRDefault="00EE55CB" w:rsidP="00FA282F">
      <w:pPr>
        <w:pStyle w:val="Luettelokappale"/>
        <w:numPr>
          <w:ilvl w:val="0"/>
          <w:numId w:val="7"/>
        </w:numPr>
        <w:rPr>
          <w:color w:val="5B9BD5" w:themeColor="accent1"/>
        </w:rPr>
      </w:pPr>
      <w:r>
        <w:rPr>
          <w:color w:val="5B9BD5" w:themeColor="accent1"/>
        </w:rPr>
        <w:t>Hankintayksikkö vertailee tarjoukset hankintailmoituksessa tai tarjouspyynnössä esitetyin perustein</w:t>
      </w:r>
    </w:p>
    <w:p w14:paraId="39E7CE1C" w14:textId="77777777" w:rsidR="00EE55CB" w:rsidRDefault="00EE55CB" w:rsidP="00EE55CB">
      <w:pPr>
        <w:pStyle w:val="Luettelokappale"/>
        <w:numPr>
          <w:ilvl w:val="0"/>
          <w:numId w:val="7"/>
        </w:numPr>
        <w:rPr>
          <w:color w:val="5B9BD5" w:themeColor="accent1"/>
        </w:rPr>
      </w:pPr>
      <w:r>
        <w:rPr>
          <w:color w:val="5B9BD5" w:themeColor="accent1"/>
        </w:rPr>
        <w:t xml:space="preserve">Hankintayksikkö </w:t>
      </w:r>
    </w:p>
    <w:p w14:paraId="0CDAD62D" w14:textId="77777777" w:rsidR="00EE55CB" w:rsidRDefault="00EE55CB" w:rsidP="001278BD">
      <w:pPr>
        <w:pStyle w:val="Luettelokappale"/>
        <w:numPr>
          <w:ilvl w:val="1"/>
          <w:numId w:val="7"/>
        </w:numPr>
        <w:spacing w:line="360" w:lineRule="auto"/>
        <w:rPr>
          <w:color w:val="5B9BD5" w:themeColor="accent1"/>
        </w:rPr>
      </w:pPr>
      <w:r>
        <w:rPr>
          <w:color w:val="5B9BD5" w:themeColor="accent1"/>
        </w:rPr>
        <w:t xml:space="preserve">valitsee toimittajan vertailun perusteella </w:t>
      </w:r>
      <w:r w:rsidR="001278BD">
        <w:rPr>
          <w:color w:val="5B9BD5" w:themeColor="accent1"/>
        </w:rPr>
        <w:br/>
      </w:r>
      <w:r>
        <w:rPr>
          <w:color w:val="5B9BD5" w:themeColor="accent1"/>
        </w:rPr>
        <w:t>tai</w:t>
      </w:r>
    </w:p>
    <w:p w14:paraId="42573332" w14:textId="77777777" w:rsidR="00EE55CB" w:rsidRDefault="00EE55CB" w:rsidP="00EE55CB">
      <w:pPr>
        <w:pStyle w:val="Luettelokappale"/>
        <w:numPr>
          <w:ilvl w:val="1"/>
          <w:numId w:val="7"/>
        </w:numPr>
        <w:rPr>
          <w:color w:val="5B9BD5" w:themeColor="accent1"/>
        </w:rPr>
      </w:pPr>
      <w:r>
        <w:rPr>
          <w:color w:val="5B9BD5" w:themeColor="accent1"/>
        </w:rPr>
        <w:lastRenderedPageBreak/>
        <w:t>kutsuu kolmen parhaaksi arvioidun tarjouksen tehneet toimittajat neuvotteluihin tarjousten täsmentämiseksi</w:t>
      </w:r>
    </w:p>
    <w:p w14:paraId="2653DD82" w14:textId="77777777" w:rsidR="00EE55CB" w:rsidRDefault="00235071" w:rsidP="00EE55CB">
      <w:pPr>
        <w:pStyle w:val="Luettelokappale"/>
        <w:numPr>
          <w:ilvl w:val="2"/>
          <w:numId w:val="7"/>
        </w:numPr>
        <w:rPr>
          <w:color w:val="5B9BD5" w:themeColor="accent1"/>
        </w:rPr>
      </w:pPr>
      <w:r>
        <w:rPr>
          <w:color w:val="5B9BD5" w:themeColor="accent1"/>
        </w:rPr>
        <w:t>hankintayksikkö päättää neuvottelut ja pyytää</w:t>
      </w:r>
      <w:r w:rsidR="00EE55CB">
        <w:rPr>
          <w:color w:val="5B9BD5" w:themeColor="accent1"/>
        </w:rPr>
        <w:t xml:space="preserve"> </w:t>
      </w:r>
      <w:r w:rsidR="00E406FF">
        <w:rPr>
          <w:color w:val="5B9BD5" w:themeColor="accent1"/>
        </w:rPr>
        <w:t>toimittajilta lopulliset</w:t>
      </w:r>
      <w:r w:rsidR="00EE55CB">
        <w:rPr>
          <w:color w:val="5B9BD5" w:themeColor="accent1"/>
        </w:rPr>
        <w:t xml:space="preserve"> tarjoukset</w:t>
      </w:r>
    </w:p>
    <w:p w14:paraId="22911BD9" w14:textId="282C105B" w:rsidR="001312C3" w:rsidRDefault="00EE55CB" w:rsidP="001312C3">
      <w:pPr>
        <w:pStyle w:val="Luettelokappale"/>
        <w:numPr>
          <w:ilvl w:val="2"/>
          <w:numId w:val="7"/>
        </w:numPr>
        <w:rPr>
          <w:color w:val="5B9BD5" w:themeColor="accent1"/>
        </w:rPr>
      </w:pPr>
      <w:r>
        <w:rPr>
          <w:color w:val="5B9BD5" w:themeColor="accent1"/>
        </w:rPr>
        <w:t xml:space="preserve">hankintayksikkö vertailee </w:t>
      </w:r>
      <w:r w:rsidR="00105BEC">
        <w:rPr>
          <w:color w:val="5B9BD5" w:themeColor="accent1"/>
        </w:rPr>
        <w:t>lopulliset</w:t>
      </w:r>
      <w:r>
        <w:rPr>
          <w:color w:val="5B9BD5" w:themeColor="accent1"/>
        </w:rPr>
        <w:t xml:space="preserve"> tarjoukset ja valitsee toimittajan </w:t>
      </w:r>
    </w:p>
    <w:p w14:paraId="3D7C30A6" w14:textId="606335FB" w:rsidR="004D0413" w:rsidRPr="004D0413" w:rsidRDefault="004D0413" w:rsidP="004D0413">
      <w:pPr>
        <w:pStyle w:val="Luettelokappale"/>
        <w:numPr>
          <w:ilvl w:val="0"/>
          <w:numId w:val="7"/>
        </w:numPr>
        <w:rPr>
          <w:color w:val="5B9BD5" w:themeColor="accent1"/>
        </w:rPr>
      </w:pPr>
      <w:r>
        <w:rPr>
          <w:color w:val="5B9BD5" w:themeColor="accent1"/>
        </w:rPr>
        <w:t>Hankintayksikkö tekee hankintapäätöksen</w:t>
      </w:r>
    </w:p>
    <w:p w14:paraId="33E61AA4" w14:textId="77777777" w:rsidR="003504A8" w:rsidRDefault="00AE10AC" w:rsidP="003504A8">
      <w:pPr>
        <w:pStyle w:val="Otsikko3"/>
      </w:pPr>
      <w:r>
        <w:t>Toimittajarekisteri</w:t>
      </w:r>
    </w:p>
    <w:p w14:paraId="21A2DF39" w14:textId="204CFF6A" w:rsidR="00BF029E" w:rsidRPr="00BF029E" w:rsidRDefault="00B75300" w:rsidP="0022169B">
      <w:pPr>
        <w:rPr>
          <w:color w:val="5B9BD5" w:themeColor="accent1"/>
        </w:rPr>
      </w:pPr>
      <w:r>
        <w:rPr>
          <w:color w:val="5B9BD5" w:themeColor="accent1"/>
        </w:rPr>
        <w:t xml:space="preserve">Toimittajarekisteri on toistuviin hankintoihin soveltuva menettely, jossa hankintayksikkö ylläpitää listausta toimittajista, jotka ovat pyytäneet saada osallistua toimittajarekisteriin sen keston aikana ja jotka täyttävät hankintayksikön asettamat soveltuvuusvaatimukset. Hankintayksikkö tekee yksittäisiä hankintoja toimittajarekisterissä mukana olevilta toimittajilta ennalta asetetuin valintaperustein. </w:t>
      </w:r>
      <w:r w:rsidR="00FB7CC8">
        <w:rPr>
          <w:color w:val="5B9BD5" w:themeColor="accent1"/>
        </w:rPr>
        <w:t xml:space="preserve">Toimittajarekisteri soveltuu hyvin pieniin ja toistuviin hankintoihin ja se mahdollistaa ketterän ja kevyen hankintakäytännön. Toimittajarekisteriä käytettäessä on huomioitava, ettei toimittajarekisteriin perustuvien hankintojen yhteenlaskettu ennakoitu arvo saa ylittää EU-kynnysarvoa. </w:t>
      </w:r>
    </w:p>
    <w:p w14:paraId="0ABD54B2" w14:textId="77777777" w:rsidR="00EE55CB" w:rsidRDefault="00EE55CB" w:rsidP="00EE55CB">
      <w:pPr>
        <w:pStyle w:val="Luettelokappale"/>
        <w:numPr>
          <w:ilvl w:val="0"/>
          <w:numId w:val="9"/>
        </w:numPr>
        <w:rPr>
          <w:color w:val="5B9BD5" w:themeColor="accent1"/>
        </w:rPr>
      </w:pPr>
      <w:r>
        <w:rPr>
          <w:color w:val="5B9BD5" w:themeColor="accent1"/>
        </w:rPr>
        <w:t>Hankintayksikkö toimittaa hankintailmoituksen julkaistavaksi toimittajarekisterin perustamisesta</w:t>
      </w:r>
      <w:r w:rsidR="00265A1D">
        <w:rPr>
          <w:color w:val="5B9BD5" w:themeColor="accent1"/>
        </w:rPr>
        <w:t>; toimittajarekisteri on avoin kestonsa ajan kaikille soveltuvuuden vähimmäisvaatimukset täyttäville toimittajille</w:t>
      </w:r>
      <w:r w:rsidR="00510FA4">
        <w:rPr>
          <w:color w:val="5B9BD5" w:themeColor="accent1"/>
        </w:rPr>
        <w:t>, hankintayksikkö tekee hankintoja toimittajarekisteriin perustuen toimittajarekisterissä mukana olevilta toimittajilta</w:t>
      </w:r>
    </w:p>
    <w:p w14:paraId="1C66EC76" w14:textId="77777777" w:rsidR="00EE55CB" w:rsidRDefault="00EE55CB" w:rsidP="00EE55CB">
      <w:pPr>
        <w:pStyle w:val="Luettelokappale"/>
        <w:numPr>
          <w:ilvl w:val="1"/>
          <w:numId w:val="9"/>
        </w:numPr>
        <w:rPr>
          <w:color w:val="5B9BD5" w:themeColor="accent1"/>
        </w:rPr>
      </w:pPr>
      <w:r>
        <w:rPr>
          <w:color w:val="5B9BD5" w:themeColor="accent1"/>
        </w:rPr>
        <w:t>Hankintailmoituksessa kuvataan soveltuvuuden vähimmäisvaatimukset, jotka toimittajarekisteriin hakevien toimittajien tulee täyttää ja kuinka osallistumishakemus toimittajarekisteriin tulee toimittaa hankintayksikölle</w:t>
      </w:r>
    </w:p>
    <w:p w14:paraId="338A1C65" w14:textId="77777777" w:rsidR="00EE55CB" w:rsidRDefault="00EE55CB" w:rsidP="00EE55CB">
      <w:pPr>
        <w:pStyle w:val="Luettelokappale"/>
        <w:numPr>
          <w:ilvl w:val="0"/>
          <w:numId w:val="9"/>
        </w:numPr>
        <w:rPr>
          <w:color w:val="5B9BD5" w:themeColor="accent1"/>
        </w:rPr>
      </w:pPr>
      <w:r>
        <w:rPr>
          <w:color w:val="5B9BD5" w:themeColor="accent1"/>
        </w:rPr>
        <w:t xml:space="preserve">Halukkaat toimittajat jättävät osallistumishakemuksen </w:t>
      </w:r>
      <w:r w:rsidR="004C1489">
        <w:rPr>
          <w:color w:val="5B9BD5" w:themeColor="accent1"/>
        </w:rPr>
        <w:t>pyyntönä liittyä toimittajarekisteriin</w:t>
      </w:r>
    </w:p>
    <w:p w14:paraId="54702B01" w14:textId="77777777" w:rsidR="004C1489" w:rsidRDefault="004C1489" w:rsidP="00EE55CB">
      <w:pPr>
        <w:pStyle w:val="Luettelokappale"/>
        <w:numPr>
          <w:ilvl w:val="0"/>
          <w:numId w:val="9"/>
        </w:numPr>
        <w:rPr>
          <w:color w:val="5B9BD5" w:themeColor="accent1"/>
        </w:rPr>
      </w:pPr>
      <w:r>
        <w:rPr>
          <w:color w:val="5B9BD5" w:themeColor="accent1"/>
        </w:rPr>
        <w:t>Hankintayksikkö hyväksyy vähimmäisvaatimukset täyttävät ehdokkaat toimittajarekisteriin koko rekisterin ennalta määritellyn keston ajan</w:t>
      </w:r>
    </w:p>
    <w:p w14:paraId="6E2E96CF" w14:textId="77777777" w:rsidR="004C1489" w:rsidRDefault="004C1489" w:rsidP="00EE55CB">
      <w:pPr>
        <w:pStyle w:val="Luettelokappale"/>
        <w:numPr>
          <w:ilvl w:val="0"/>
          <w:numId w:val="9"/>
        </w:numPr>
        <w:rPr>
          <w:color w:val="5B9BD5" w:themeColor="accent1"/>
        </w:rPr>
      </w:pPr>
      <w:r>
        <w:rPr>
          <w:color w:val="5B9BD5" w:themeColor="accent1"/>
        </w:rPr>
        <w:t>Hankintayksikkö valitsee toimittajarekisterissä mukana olevien toimittajien keskuudesta toimittajan yksittäisiin toimittajarekisteriin perustuviin toimeksiantoihin noudattamalla toimittajarekisteri</w:t>
      </w:r>
      <w:r w:rsidR="001278BD">
        <w:rPr>
          <w:color w:val="5B9BD5" w:themeColor="accent1"/>
        </w:rPr>
        <w:t>n perustamisvaiheessa esitettyä valintamekanismia</w:t>
      </w:r>
    </w:p>
    <w:p w14:paraId="706C007C" w14:textId="614A21CE" w:rsidR="00A21DA3" w:rsidRPr="00A21DA3" w:rsidRDefault="00A21DA3" w:rsidP="00A21DA3">
      <w:pPr>
        <w:pStyle w:val="Luettelokappale"/>
        <w:numPr>
          <w:ilvl w:val="0"/>
          <w:numId w:val="9"/>
        </w:numPr>
        <w:rPr>
          <w:color w:val="5B9BD5" w:themeColor="accent1"/>
        </w:rPr>
      </w:pPr>
      <w:r>
        <w:rPr>
          <w:color w:val="5B9BD5" w:themeColor="accent1"/>
        </w:rPr>
        <w:t>Hankintayksikkö tekee hankintapäätöksen</w:t>
      </w:r>
    </w:p>
    <w:p w14:paraId="0CB1B625" w14:textId="3A03FFA2" w:rsidR="00DC4CFB" w:rsidRPr="00C034E8" w:rsidRDefault="00DC4CFB" w:rsidP="00354B78">
      <w:pPr>
        <w:rPr>
          <w:color w:val="5B9BD5" w:themeColor="accent1"/>
        </w:rPr>
      </w:pPr>
      <w:r w:rsidRPr="00C034E8">
        <w:rPr>
          <w:color w:val="5B9BD5" w:themeColor="accent1"/>
        </w:rPr>
        <w:t xml:space="preserve">Toimittajarekisteriin perustuviin hankintoihin käytettävä valintamekanismi on suositeltavaa muodostaa suhteellisen kevyeksi ottaen huomioon yksittäisen hankinnan arvo. </w:t>
      </w:r>
      <w:r w:rsidR="0035750E" w:rsidRPr="00C034E8">
        <w:rPr>
          <w:color w:val="5B9BD5" w:themeColor="accent1"/>
        </w:rPr>
        <w:t xml:space="preserve">Valintamekanismi voi noudattaa esimerkiksi vuorojärjestystä tai </w:t>
      </w:r>
      <w:r w:rsidR="000B487C" w:rsidRPr="00C034E8">
        <w:rPr>
          <w:color w:val="5B9BD5" w:themeColor="accent1"/>
        </w:rPr>
        <w:t>jotain muuta syrjimätöntä ja tasapuolista menettelyä.</w:t>
      </w:r>
    </w:p>
    <w:p w14:paraId="50F69D19" w14:textId="77777777" w:rsidR="00AE10AC" w:rsidRDefault="00AE10AC" w:rsidP="00AE10AC">
      <w:pPr>
        <w:pStyle w:val="Otsikko3"/>
      </w:pPr>
      <w:r>
        <w:t>Neuvottelut tarjousten täsmentämiseksi</w:t>
      </w:r>
    </w:p>
    <w:p w14:paraId="27470E0D" w14:textId="7DE32E98" w:rsidR="004518DE" w:rsidRDefault="004518DE" w:rsidP="00A45B90">
      <w:pPr>
        <w:rPr>
          <w:color w:val="5B9BD5" w:themeColor="accent1"/>
        </w:rPr>
      </w:pPr>
      <w:r>
        <w:rPr>
          <w:color w:val="5B9BD5" w:themeColor="accent1"/>
        </w:rPr>
        <w:t>Menettelyssä pyydetään tarjoajia toimittamaan alustavat tarjoukset tarjouspyynnön perusteella. Alustavien tarjousten täsmentämiseksi käydään neuvotteluja ennen tarjousten arviointia. Tarjousten täsmentäminen voidaan tehdä pyytämällä neuvottelujen jälkeen tarjoukset täsmennyksin</w:t>
      </w:r>
      <w:r w:rsidR="00490C6F">
        <w:rPr>
          <w:color w:val="5B9BD5" w:themeColor="accent1"/>
        </w:rPr>
        <w:t xml:space="preserve"> (5a)</w:t>
      </w:r>
      <w:r>
        <w:rPr>
          <w:color w:val="5B9BD5" w:themeColor="accent1"/>
        </w:rPr>
        <w:t xml:space="preserve"> tai täsmentämällä tarjoukset neuvottelujen aikana</w:t>
      </w:r>
      <w:r w:rsidR="00490C6F">
        <w:rPr>
          <w:color w:val="5B9BD5" w:themeColor="accent1"/>
        </w:rPr>
        <w:t xml:space="preserve"> (5b)</w:t>
      </w:r>
      <w:r>
        <w:rPr>
          <w:color w:val="5B9BD5" w:themeColor="accent1"/>
        </w:rPr>
        <w:t>.</w:t>
      </w:r>
    </w:p>
    <w:p w14:paraId="18E73E3E" w14:textId="3C0169F8" w:rsidR="004518DE" w:rsidRPr="004518DE" w:rsidRDefault="004518DE" w:rsidP="00A45B90">
      <w:pPr>
        <w:rPr>
          <w:color w:val="5B9BD5" w:themeColor="accent1"/>
        </w:rPr>
      </w:pPr>
      <w:r>
        <w:rPr>
          <w:color w:val="5B9BD5" w:themeColor="accent1"/>
        </w:rPr>
        <w:t>Menettely soveltuu hankintoihin, joissa hankinnan kohde on vaikeaa määritellä yksiselitteisesti ja neuvotteluilla voidaan tällöin varmistaa tarjousten yhdenmukaisuus. Samoin toimittajat voivat jättää vielä epäselviä asioita neuvotteluissa selvennettäväksi.</w:t>
      </w:r>
    </w:p>
    <w:p w14:paraId="1FF5A0A6" w14:textId="77777777" w:rsidR="00FA282F" w:rsidRDefault="00FA282F" w:rsidP="001278BD">
      <w:pPr>
        <w:pStyle w:val="Luettelokappale"/>
        <w:numPr>
          <w:ilvl w:val="0"/>
          <w:numId w:val="10"/>
        </w:numPr>
        <w:rPr>
          <w:color w:val="5B9BD5" w:themeColor="accent1"/>
        </w:rPr>
      </w:pPr>
      <w:r w:rsidRPr="001278BD">
        <w:rPr>
          <w:color w:val="5B9BD5" w:themeColor="accent1"/>
        </w:rPr>
        <w:t>Hankintayksikkö toimittaa hankintailmoituksen julkaistavaksi</w:t>
      </w:r>
    </w:p>
    <w:p w14:paraId="2D20CE9B" w14:textId="77777777" w:rsidR="003504A8" w:rsidRDefault="003504A8" w:rsidP="001278BD">
      <w:pPr>
        <w:pStyle w:val="Luettelokappale"/>
        <w:numPr>
          <w:ilvl w:val="0"/>
          <w:numId w:val="10"/>
        </w:numPr>
        <w:rPr>
          <w:color w:val="5B9BD5" w:themeColor="accent1"/>
        </w:rPr>
      </w:pPr>
      <w:r>
        <w:rPr>
          <w:color w:val="5B9BD5" w:themeColor="accent1"/>
        </w:rPr>
        <w:t>Kaikki halukkaat toimittajat voivat osallistumishakemuksella pyytää saada osallistua menettelyyn</w:t>
      </w:r>
    </w:p>
    <w:p w14:paraId="5EA2E307" w14:textId="77777777" w:rsidR="003504A8" w:rsidRDefault="003504A8" w:rsidP="001278BD">
      <w:pPr>
        <w:pStyle w:val="Luettelokappale"/>
        <w:numPr>
          <w:ilvl w:val="0"/>
          <w:numId w:val="10"/>
        </w:numPr>
        <w:rPr>
          <w:color w:val="5B9BD5" w:themeColor="accent1"/>
        </w:rPr>
      </w:pPr>
      <w:r>
        <w:rPr>
          <w:color w:val="5B9BD5" w:themeColor="accent1"/>
        </w:rPr>
        <w:t>Hankintayksikkö valitsee menettelyyn hyväksyttävät ehdokkaat käyttäen hankintailmoituksessa tai tarjouspyynnössä esittämiään soveltuvuusvaatimuksia</w:t>
      </w:r>
    </w:p>
    <w:p w14:paraId="29EC71C4" w14:textId="77777777" w:rsidR="00235071" w:rsidRDefault="00235071" w:rsidP="00235071">
      <w:pPr>
        <w:pStyle w:val="Luettelokappale"/>
        <w:numPr>
          <w:ilvl w:val="0"/>
          <w:numId w:val="10"/>
        </w:numPr>
        <w:rPr>
          <w:color w:val="5B9BD5" w:themeColor="accent1"/>
        </w:rPr>
      </w:pPr>
      <w:r>
        <w:rPr>
          <w:color w:val="5B9BD5" w:themeColor="accent1"/>
        </w:rPr>
        <w:lastRenderedPageBreak/>
        <w:t>Hankintayksikkö pyytää valituilta toimittajilta alustavat tarjoukset ja kutsuu nämä neuvotteluihin tarjousten täsmentämiseksi</w:t>
      </w:r>
    </w:p>
    <w:p w14:paraId="19880046" w14:textId="6F51EF55" w:rsidR="00274074" w:rsidRDefault="00274074" w:rsidP="00E212EE">
      <w:pPr>
        <w:pStyle w:val="Luettelokappale"/>
        <w:numPr>
          <w:ilvl w:val="0"/>
          <w:numId w:val="10"/>
        </w:numPr>
        <w:rPr>
          <w:color w:val="5B9BD5" w:themeColor="accent1"/>
        </w:rPr>
      </w:pPr>
      <w:r>
        <w:rPr>
          <w:color w:val="5B9BD5" w:themeColor="accent1"/>
        </w:rPr>
        <w:t>Hankintayksikkö</w:t>
      </w:r>
    </w:p>
    <w:p w14:paraId="41431CB3" w14:textId="355772C9" w:rsidR="00274074" w:rsidRDefault="00235071" w:rsidP="00274074">
      <w:pPr>
        <w:pStyle w:val="Luettelokappale"/>
        <w:numPr>
          <w:ilvl w:val="1"/>
          <w:numId w:val="10"/>
        </w:numPr>
        <w:rPr>
          <w:color w:val="5B9BD5" w:themeColor="accent1"/>
        </w:rPr>
      </w:pPr>
      <w:r>
        <w:rPr>
          <w:color w:val="5B9BD5" w:themeColor="accent1"/>
        </w:rPr>
        <w:t xml:space="preserve">päättää neuvottelut ja pyytää </w:t>
      </w:r>
      <w:r w:rsidR="00E406FF">
        <w:rPr>
          <w:color w:val="5B9BD5" w:themeColor="accent1"/>
        </w:rPr>
        <w:t>toimittajilta</w:t>
      </w:r>
      <w:r>
        <w:rPr>
          <w:color w:val="5B9BD5" w:themeColor="accent1"/>
        </w:rPr>
        <w:t xml:space="preserve"> lopulliset tarjoukset</w:t>
      </w:r>
      <w:r w:rsidR="00E212EE">
        <w:rPr>
          <w:color w:val="5B9BD5" w:themeColor="accent1"/>
        </w:rPr>
        <w:br/>
      </w:r>
      <w:r w:rsidR="00274074">
        <w:rPr>
          <w:color w:val="5B9BD5" w:themeColor="accent1"/>
        </w:rPr>
        <w:br/>
        <w:t>tai</w:t>
      </w:r>
      <w:r w:rsidR="00274074">
        <w:rPr>
          <w:color w:val="5B9BD5" w:themeColor="accent1"/>
        </w:rPr>
        <w:br/>
      </w:r>
    </w:p>
    <w:p w14:paraId="66E92715" w14:textId="76DB59DD" w:rsidR="00E212EE" w:rsidRPr="00E212EE" w:rsidRDefault="00274074" w:rsidP="00274074">
      <w:pPr>
        <w:pStyle w:val="Luettelokappale"/>
        <w:numPr>
          <w:ilvl w:val="1"/>
          <w:numId w:val="10"/>
        </w:numPr>
        <w:rPr>
          <w:color w:val="5B9BD5" w:themeColor="accent1"/>
        </w:rPr>
      </w:pPr>
      <w:r>
        <w:rPr>
          <w:color w:val="5B9BD5" w:themeColor="accent1"/>
        </w:rPr>
        <w:t>arvioi neuvotteluissa täsmennetyt tarjoukset</w:t>
      </w:r>
    </w:p>
    <w:p w14:paraId="0249BB15" w14:textId="77777777" w:rsidR="00105BEC" w:rsidRDefault="00105BEC" w:rsidP="00235071">
      <w:pPr>
        <w:pStyle w:val="Luettelokappale"/>
        <w:numPr>
          <w:ilvl w:val="0"/>
          <w:numId w:val="10"/>
        </w:numPr>
        <w:rPr>
          <w:color w:val="5B9BD5" w:themeColor="accent1"/>
        </w:rPr>
      </w:pPr>
      <w:r>
        <w:rPr>
          <w:color w:val="5B9BD5" w:themeColor="accent1"/>
        </w:rPr>
        <w:t>Hankintayksikkö vertailee lopulliset tarjoukset ja valitsee toimittajat</w:t>
      </w:r>
    </w:p>
    <w:p w14:paraId="73FFCE66" w14:textId="08CCC005" w:rsidR="00A21DA3" w:rsidRPr="00A21DA3" w:rsidRDefault="00A21DA3" w:rsidP="00A21DA3">
      <w:pPr>
        <w:pStyle w:val="Luettelokappale"/>
        <w:numPr>
          <w:ilvl w:val="0"/>
          <w:numId w:val="10"/>
        </w:numPr>
        <w:rPr>
          <w:color w:val="5B9BD5" w:themeColor="accent1"/>
        </w:rPr>
      </w:pPr>
      <w:r>
        <w:rPr>
          <w:color w:val="5B9BD5" w:themeColor="accent1"/>
        </w:rPr>
        <w:t>Hankintayksikkö tekee hankintapäätöksen</w:t>
      </w:r>
    </w:p>
    <w:p w14:paraId="619AD5BD" w14:textId="44E46F3F" w:rsidR="00AE10AC" w:rsidRDefault="00AE10AC" w:rsidP="00AE10AC">
      <w:pPr>
        <w:pStyle w:val="Otsikko3"/>
      </w:pPr>
      <w:r>
        <w:t>Neuvottelut ratkaisuvaihtoehtojen löytämiseksi ja</w:t>
      </w:r>
      <w:r w:rsidR="000C15EB">
        <w:t xml:space="preserve"> alustavien tarjousten täsmentäminen lisäkirjeellä</w:t>
      </w:r>
    </w:p>
    <w:p w14:paraId="5EC28789" w14:textId="119A0CA6" w:rsidR="008D01BA" w:rsidRPr="008D01BA" w:rsidRDefault="008D01BA" w:rsidP="009A56B3">
      <w:pPr>
        <w:rPr>
          <w:color w:val="5B9BD5" w:themeColor="accent1"/>
        </w:rPr>
      </w:pPr>
      <w:r>
        <w:rPr>
          <w:color w:val="5B9BD5" w:themeColor="accent1"/>
        </w:rPr>
        <w:t xml:space="preserve">Jos hankinnan kohde on vaikeasti määriteltävissä, voidaan ratkaisuvaihtoehtojen </w:t>
      </w:r>
      <w:r w:rsidR="00786145">
        <w:rPr>
          <w:color w:val="5B9BD5" w:themeColor="accent1"/>
        </w:rPr>
        <w:t>kartoittamiseksi</w:t>
      </w:r>
      <w:r>
        <w:rPr>
          <w:color w:val="5B9BD5" w:themeColor="accent1"/>
        </w:rPr>
        <w:t xml:space="preserve"> käydä neuvotteluita.</w:t>
      </w:r>
      <w:r w:rsidR="00786145">
        <w:rPr>
          <w:color w:val="5B9BD5" w:themeColor="accent1"/>
        </w:rPr>
        <w:t xml:space="preserve"> Ratkaisuvaihtoehtojen määrityttyä</w:t>
      </w:r>
      <w:r w:rsidR="00E624AF">
        <w:rPr>
          <w:color w:val="5B9BD5" w:themeColor="accent1"/>
        </w:rPr>
        <w:t xml:space="preserve"> pyydetään alustavat tarjoukset</w:t>
      </w:r>
      <w:r w:rsidR="00786145">
        <w:rPr>
          <w:color w:val="5B9BD5" w:themeColor="accent1"/>
        </w:rPr>
        <w:t xml:space="preserve">, joita vielä täsmennetään </w:t>
      </w:r>
      <w:r w:rsidR="00AD5930">
        <w:rPr>
          <w:color w:val="5B9BD5" w:themeColor="accent1"/>
        </w:rPr>
        <w:t>tarvittaessa julkaisemalla tarjouspyynnön lisäkirje ja pyytämällä täsmennetyt tarjoukset</w:t>
      </w:r>
      <w:r w:rsidR="00786145">
        <w:rPr>
          <w:color w:val="5B9BD5" w:themeColor="accent1"/>
        </w:rPr>
        <w:t xml:space="preserve">. Ratkaisuvaihtoehtojen kartoittamiseksi käytävistä neuvotteluista voidaan maksaa osallistumispalkkioita toimittajille. </w:t>
      </w:r>
      <w:r w:rsidR="00E624AF">
        <w:rPr>
          <w:color w:val="5B9BD5" w:themeColor="accent1"/>
        </w:rPr>
        <w:t>Ratkaisuvaihtoehtojen tavoitetaso on suositeltavaa määritellä ennen menettelyn alkua.</w:t>
      </w:r>
      <w:r w:rsidR="00423523">
        <w:rPr>
          <w:color w:val="5B9BD5" w:themeColor="accent1"/>
        </w:rPr>
        <w:t xml:space="preserve"> Ratkaisuvaihtoehtojen täsmennyttyä käytävät neuvottelut voidaan järjestää </w:t>
      </w:r>
    </w:p>
    <w:p w14:paraId="0C06ADF3" w14:textId="77777777" w:rsidR="00B90469" w:rsidRDefault="00B90469" w:rsidP="00B90469">
      <w:pPr>
        <w:pStyle w:val="Luettelokappale"/>
        <w:numPr>
          <w:ilvl w:val="0"/>
          <w:numId w:val="12"/>
        </w:numPr>
        <w:rPr>
          <w:color w:val="5B9BD5" w:themeColor="accent1"/>
        </w:rPr>
      </w:pPr>
      <w:r>
        <w:rPr>
          <w:color w:val="5B9BD5" w:themeColor="accent1"/>
        </w:rPr>
        <w:t>Hankintayksikkö toimittaa hankintailmoituksen julkaistavaksi; hankintailmoituksessa kuvataan ha</w:t>
      </w:r>
      <w:r w:rsidR="001122FB">
        <w:rPr>
          <w:color w:val="5B9BD5" w:themeColor="accent1"/>
        </w:rPr>
        <w:t>nkintayksikön tarve, jonka täyttämiseksi neuvotteluissa etsitään ratkaisuvaihtoehtoja</w:t>
      </w:r>
    </w:p>
    <w:p w14:paraId="774BF82C" w14:textId="77777777" w:rsidR="00B90469" w:rsidRDefault="001122FB" w:rsidP="00B90469">
      <w:pPr>
        <w:pStyle w:val="Luettelokappale"/>
        <w:numPr>
          <w:ilvl w:val="0"/>
          <w:numId w:val="12"/>
        </w:numPr>
        <w:rPr>
          <w:color w:val="5B9BD5" w:themeColor="accent1"/>
        </w:rPr>
      </w:pPr>
      <w:r>
        <w:rPr>
          <w:color w:val="5B9BD5" w:themeColor="accent1"/>
        </w:rPr>
        <w:t>Kaikki halukkaat toimittajat voivat osallistumishakemuksella pyytää saada osallistua menettelyyn</w:t>
      </w:r>
      <w:r w:rsidR="00F9248E">
        <w:rPr>
          <w:color w:val="5B9BD5" w:themeColor="accent1"/>
        </w:rPr>
        <w:t xml:space="preserve">; hankintayksikkö on hankintailmoituksessa esittänyt kutsuvansa 3 </w:t>
      </w:r>
      <w:r w:rsidR="00FD5EA5">
        <w:rPr>
          <w:color w:val="5B9BD5" w:themeColor="accent1"/>
        </w:rPr>
        <w:t>toimittajaa</w:t>
      </w:r>
      <w:r w:rsidR="00F9248E">
        <w:rPr>
          <w:color w:val="5B9BD5" w:themeColor="accent1"/>
        </w:rPr>
        <w:t xml:space="preserve"> neuvotteluihin</w:t>
      </w:r>
    </w:p>
    <w:p w14:paraId="387CB954" w14:textId="77777777" w:rsidR="001122FB" w:rsidRDefault="001122FB" w:rsidP="00B90469">
      <w:pPr>
        <w:pStyle w:val="Luettelokappale"/>
        <w:numPr>
          <w:ilvl w:val="0"/>
          <w:numId w:val="12"/>
        </w:numPr>
        <w:rPr>
          <w:color w:val="5B9BD5" w:themeColor="accent1"/>
        </w:rPr>
      </w:pPr>
      <w:r>
        <w:rPr>
          <w:color w:val="5B9BD5" w:themeColor="accent1"/>
        </w:rPr>
        <w:t>Hankintayksikkö valitsee menettelyyn hyväksyttävät ehdokkaat käyttäen hankintailmoituksessa tai tarjouspyynnössä esittämiään soveltuvuusvaatimuksia</w:t>
      </w:r>
    </w:p>
    <w:p w14:paraId="23DEA369" w14:textId="77777777" w:rsidR="001122FB" w:rsidRDefault="001122FB" w:rsidP="00B90469">
      <w:pPr>
        <w:pStyle w:val="Luettelokappale"/>
        <w:numPr>
          <w:ilvl w:val="0"/>
          <w:numId w:val="12"/>
        </w:numPr>
        <w:rPr>
          <w:color w:val="5B9BD5" w:themeColor="accent1"/>
        </w:rPr>
      </w:pPr>
      <w:r>
        <w:rPr>
          <w:color w:val="5B9BD5" w:themeColor="accent1"/>
        </w:rPr>
        <w:t>Hankintayksikkö kutsuu valitut toimittajat neuvotteluihin ratkaisuvaihtoehtojen kartoittamiseksi</w:t>
      </w:r>
    </w:p>
    <w:p w14:paraId="2F2FA918" w14:textId="77777777" w:rsidR="001122FB" w:rsidRDefault="001122FB" w:rsidP="00B90469">
      <w:pPr>
        <w:pStyle w:val="Luettelokappale"/>
        <w:numPr>
          <w:ilvl w:val="0"/>
          <w:numId w:val="12"/>
        </w:numPr>
        <w:rPr>
          <w:color w:val="5B9BD5" w:themeColor="accent1"/>
        </w:rPr>
      </w:pPr>
      <w:r>
        <w:rPr>
          <w:color w:val="5B9BD5" w:themeColor="accent1"/>
        </w:rPr>
        <w:t>Hankintayksikkö päättää neuvottelut ratkaisuvaihtoehtojen täsmennyttyä ja pyytää neuvotteluissa mukana olleilta toimittajilta alustavat tarjoukset valittuun ratkaisuvaihtoehtoon pohjautuen</w:t>
      </w:r>
    </w:p>
    <w:p w14:paraId="5276CF2A" w14:textId="284BA0E5" w:rsidR="001122FB" w:rsidRDefault="00751BF5" w:rsidP="00B90469">
      <w:pPr>
        <w:pStyle w:val="Luettelokappale"/>
        <w:numPr>
          <w:ilvl w:val="0"/>
          <w:numId w:val="12"/>
        </w:numPr>
        <w:rPr>
          <w:color w:val="5B9BD5" w:themeColor="accent1"/>
        </w:rPr>
      </w:pPr>
      <w:r>
        <w:rPr>
          <w:color w:val="5B9BD5" w:themeColor="accent1"/>
        </w:rPr>
        <w:t>T</w:t>
      </w:r>
      <w:r>
        <w:rPr>
          <w:color w:val="5B9BD5" w:themeColor="accent1"/>
        </w:rPr>
        <w:t xml:space="preserve">arvittaessa </w:t>
      </w:r>
      <w:r>
        <w:rPr>
          <w:color w:val="5B9BD5" w:themeColor="accent1"/>
        </w:rPr>
        <w:t>h</w:t>
      </w:r>
      <w:r w:rsidR="001122FB">
        <w:rPr>
          <w:color w:val="5B9BD5" w:themeColor="accent1"/>
        </w:rPr>
        <w:t>ankintayksik</w:t>
      </w:r>
      <w:r w:rsidR="00AD5930">
        <w:rPr>
          <w:color w:val="5B9BD5" w:themeColor="accent1"/>
        </w:rPr>
        <w:t>k</w:t>
      </w:r>
      <w:r w:rsidR="001122FB">
        <w:rPr>
          <w:color w:val="5B9BD5" w:themeColor="accent1"/>
        </w:rPr>
        <w:t xml:space="preserve">ö </w:t>
      </w:r>
      <w:r w:rsidR="00AD5930">
        <w:rPr>
          <w:color w:val="5B9BD5" w:themeColor="accent1"/>
        </w:rPr>
        <w:t xml:space="preserve">täydentää tarjouspyyntöä lisäkirjeellä </w:t>
      </w:r>
      <w:r w:rsidR="00CD7952">
        <w:rPr>
          <w:color w:val="5B9BD5" w:themeColor="accent1"/>
        </w:rPr>
        <w:t>ja pyytää täsmennetyt tarjoukset</w:t>
      </w:r>
    </w:p>
    <w:p w14:paraId="32F6691B" w14:textId="77777777" w:rsidR="001122FB" w:rsidRDefault="001122FB" w:rsidP="00B90469">
      <w:pPr>
        <w:pStyle w:val="Luettelokappale"/>
        <w:numPr>
          <w:ilvl w:val="0"/>
          <w:numId w:val="12"/>
        </w:numPr>
        <w:rPr>
          <w:color w:val="5B9BD5" w:themeColor="accent1"/>
        </w:rPr>
      </w:pPr>
      <w:r>
        <w:rPr>
          <w:color w:val="5B9BD5" w:themeColor="accent1"/>
        </w:rPr>
        <w:t>Hankintayksikkö päättää neuvottelut ja pyytää lopulliset tarjoukset</w:t>
      </w:r>
    </w:p>
    <w:p w14:paraId="322B0B66" w14:textId="77777777" w:rsidR="001122FB" w:rsidRDefault="001122FB" w:rsidP="00B90469">
      <w:pPr>
        <w:pStyle w:val="Luettelokappale"/>
        <w:numPr>
          <w:ilvl w:val="0"/>
          <w:numId w:val="12"/>
        </w:numPr>
        <w:rPr>
          <w:color w:val="5B9BD5" w:themeColor="accent1"/>
        </w:rPr>
      </w:pPr>
      <w:r>
        <w:rPr>
          <w:color w:val="5B9BD5" w:themeColor="accent1"/>
        </w:rPr>
        <w:t>Hankintayksikkö vertailee lopulliset tarjoukset ja valitsee toimittajan</w:t>
      </w:r>
    </w:p>
    <w:p w14:paraId="31EF3ED5" w14:textId="7D8C7201" w:rsidR="00A21DA3" w:rsidRDefault="00A21DA3" w:rsidP="00F75A50">
      <w:pPr>
        <w:pStyle w:val="Luettelokappale"/>
        <w:numPr>
          <w:ilvl w:val="0"/>
          <w:numId w:val="12"/>
        </w:numPr>
        <w:rPr>
          <w:color w:val="5B9BD5" w:themeColor="accent1"/>
        </w:rPr>
      </w:pPr>
      <w:r>
        <w:rPr>
          <w:color w:val="5B9BD5" w:themeColor="accent1"/>
        </w:rPr>
        <w:t>Hankintayksikkö tekee hankintapäätöksen</w:t>
      </w:r>
    </w:p>
    <w:p w14:paraId="7A478F4D" w14:textId="4CB90D33" w:rsidR="00C52F18" w:rsidRPr="00C52F18" w:rsidRDefault="00C52F18" w:rsidP="00C52F18">
      <w:pPr>
        <w:rPr>
          <w:color w:val="5B9BD5" w:themeColor="accent1"/>
        </w:rPr>
      </w:pPr>
      <w:r>
        <w:rPr>
          <w:color w:val="5B9BD5" w:themeColor="accent1"/>
        </w:rPr>
        <w:t xml:space="preserve">Menettelyssä voidaan vaihtoehtoisesti </w:t>
      </w:r>
      <w:r w:rsidR="00F64214">
        <w:rPr>
          <w:color w:val="5B9BD5" w:themeColor="accent1"/>
        </w:rPr>
        <w:t>ennen neuvotteluja</w:t>
      </w:r>
      <w:r w:rsidR="00F64214">
        <w:rPr>
          <w:color w:val="5B9BD5" w:themeColor="accent1"/>
        </w:rPr>
        <w:t xml:space="preserve"> </w:t>
      </w:r>
      <w:r>
        <w:rPr>
          <w:color w:val="5B9BD5" w:themeColor="accent1"/>
        </w:rPr>
        <w:t xml:space="preserve">pyytää valituilta ehdokkailta alustavat tarjoukset, joissa pyydetään esittämään ratkaisuvaihtoehtoa hankintayksikön tarpeen täyttämiseen. </w:t>
      </w:r>
      <w:r w:rsidR="00A929CC">
        <w:rPr>
          <w:color w:val="5B9BD5" w:themeColor="accent1"/>
        </w:rPr>
        <w:t>Tämän jälkeen hankintayksikkö voi tarvittaessa neuvotella tarjoajien kanssa tai täydentää tarjouspyyntöään lisäkirjeellä.</w:t>
      </w:r>
    </w:p>
    <w:p w14:paraId="0C47600D" w14:textId="072C937A" w:rsidR="005B64BA" w:rsidRDefault="005B64BA" w:rsidP="005B64BA">
      <w:pPr>
        <w:pStyle w:val="Otsikko3"/>
      </w:pPr>
      <w:r>
        <w:t>Selonottotilaisuus</w:t>
      </w:r>
      <w:r w:rsidR="006439BD">
        <w:t xml:space="preserve"> tarjouspyynnön täydentämiseksi</w:t>
      </w:r>
    </w:p>
    <w:p w14:paraId="5D3ADFBB" w14:textId="3DBCE769" w:rsidR="006439BD" w:rsidRPr="006439BD" w:rsidRDefault="006439BD" w:rsidP="006439BD">
      <w:pPr>
        <w:rPr>
          <w:color w:val="5B9BD5" w:themeColor="accent1"/>
        </w:rPr>
      </w:pPr>
      <w:r>
        <w:rPr>
          <w:color w:val="5B9BD5" w:themeColor="accent1"/>
        </w:rPr>
        <w:t xml:space="preserve">Joissain tilanteissa on ajankäytön </w:t>
      </w:r>
      <w:r w:rsidR="006B529B">
        <w:rPr>
          <w:color w:val="5B9BD5" w:themeColor="accent1"/>
        </w:rPr>
        <w:t xml:space="preserve">tehokasta </w:t>
      </w:r>
      <w:r>
        <w:rPr>
          <w:color w:val="5B9BD5" w:themeColor="accent1"/>
        </w:rPr>
        <w:t xml:space="preserve">kannalta järjestää ns. selonottotilaisuudet tarjouspyynnön täydentämiseksi. Hankintayksikkö voi kutsua osallistumishakemuksien perusteella rajaamansa määrän toimittajia selonottotilaisuuksiin, joiden tarkoituksena on keskustella vapaamuotoisesti aiemmin julkaistun tarjouspyynnön sisällöstä ja vastata ehdokkaiden kysymyksiin. </w:t>
      </w:r>
      <w:r>
        <w:rPr>
          <w:color w:val="5B9BD5" w:themeColor="accent1"/>
        </w:rPr>
        <w:lastRenderedPageBreak/>
        <w:t>Selonottotilaisuuksista muodostetaan koottu muistio kaikille menettelyssä mukana oleville toimittajille julkaistavaksi. Selonottotilaisuus voi olla esimerkiksi 1-2 tuntia kestävä vapaamuotoine</w:t>
      </w:r>
      <w:r w:rsidR="00346F8C">
        <w:rPr>
          <w:color w:val="5B9BD5" w:themeColor="accent1"/>
        </w:rPr>
        <w:t>n keskustelutilaisuus toimittajie</w:t>
      </w:r>
      <w:r>
        <w:rPr>
          <w:color w:val="5B9BD5" w:themeColor="accent1"/>
        </w:rPr>
        <w:t xml:space="preserve">n ja hankintayksikön välillä. </w:t>
      </w:r>
    </w:p>
    <w:p w14:paraId="5C9190C7" w14:textId="330E9BA7" w:rsidR="005B64BA" w:rsidRDefault="005B64BA" w:rsidP="005B64BA">
      <w:pPr>
        <w:pStyle w:val="Luettelokappale"/>
        <w:numPr>
          <w:ilvl w:val="0"/>
          <w:numId w:val="14"/>
        </w:numPr>
        <w:rPr>
          <w:color w:val="5B9BD5" w:themeColor="accent1"/>
        </w:rPr>
      </w:pPr>
      <w:r>
        <w:rPr>
          <w:color w:val="5B9BD5" w:themeColor="accent1"/>
        </w:rPr>
        <w:t>Hankintayksikkö toimittaa hankintailmoituksen julkaistavaksi</w:t>
      </w:r>
      <w:r w:rsidR="006439BD">
        <w:rPr>
          <w:color w:val="5B9BD5" w:themeColor="accent1"/>
        </w:rPr>
        <w:t xml:space="preserve"> ja asettaa tarjouspyynnön saataville</w:t>
      </w:r>
    </w:p>
    <w:p w14:paraId="576C0400" w14:textId="109BB325" w:rsidR="005B64BA" w:rsidRDefault="005B64BA" w:rsidP="005B64BA">
      <w:pPr>
        <w:pStyle w:val="Luettelokappale"/>
        <w:numPr>
          <w:ilvl w:val="0"/>
          <w:numId w:val="14"/>
        </w:numPr>
        <w:rPr>
          <w:color w:val="5B9BD5" w:themeColor="accent1"/>
        </w:rPr>
      </w:pPr>
      <w:r>
        <w:rPr>
          <w:color w:val="5B9BD5" w:themeColor="accent1"/>
        </w:rPr>
        <w:t xml:space="preserve">Kaikki halukkaat toimittajat voivat osallistumishakemuksella pyytää saada osallistua menettelyyn; hankintayksikkö on hankintailmoituksessa esittänyt kutsuvansa 3 toimittajaa </w:t>
      </w:r>
      <w:r w:rsidR="006439BD">
        <w:rPr>
          <w:color w:val="5B9BD5" w:themeColor="accent1"/>
        </w:rPr>
        <w:t>menettelyyn</w:t>
      </w:r>
    </w:p>
    <w:p w14:paraId="65E24871" w14:textId="63A8A444" w:rsidR="005B64BA" w:rsidRDefault="005B64BA" w:rsidP="005B64BA">
      <w:pPr>
        <w:pStyle w:val="Luettelokappale"/>
        <w:numPr>
          <w:ilvl w:val="0"/>
          <w:numId w:val="14"/>
        </w:numPr>
        <w:rPr>
          <w:color w:val="5B9BD5" w:themeColor="accent1"/>
        </w:rPr>
      </w:pPr>
      <w:r>
        <w:rPr>
          <w:color w:val="5B9BD5" w:themeColor="accent1"/>
        </w:rPr>
        <w:t>Hankintayksikkö valitsee menettelyyn hyväksyttävät ehdokkaat käyttäen hankintailmoituksessa tai tarjouspyynnössä esittämiään soveltuvuusvaatimuksia</w:t>
      </w:r>
      <w:r w:rsidR="006439BD">
        <w:rPr>
          <w:color w:val="5B9BD5" w:themeColor="accent1"/>
        </w:rPr>
        <w:t xml:space="preserve"> ja kutsuu valitut ehdokkaat selonottotilaisuuksiin keskustelemaan tarjouspyynnöstä ja hankinnasta</w:t>
      </w:r>
    </w:p>
    <w:p w14:paraId="1990D0D8" w14:textId="7CE0307D" w:rsidR="006439BD" w:rsidRDefault="006439BD" w:rsidP="005B64BA">
      <w:pPr>
        <w:pStyle w:val="Luettelokappale"/>
        <w:numPr>
          <w:ilvl w:val="0"/>
          <w:numId w:val="14"/>
        </w:numPr>
        <w:rPr>
          <w:color w:val="5B9BD5" w:themeColor="accent1"/>
        </w:rPr>
      </w:pPr>
      <w:r>
        <w:rPr>
          <w:color w:val="5B9BD5" w:themeColor="accent1"/>
        </w:rPr>
        <w:t>Hankintayksikkö julkaisee menettelyyn valituille ehdokkaille selonottotilaisuuksien pöytäkirjoista muodostetun koosteen tarjouspyynnön liitteeksi; koosteen tarkoituksena on tarkentaa tarjouspyyntöä</w:t>
      </w:r>
    </w:p>
    <w:p w14:paraId="57B2AE93" w14:textId="0AE2F7C9" w:rsidR="006439BD" w:rsidRDefault="006439BD" w:rsidP="005B64BA">
      <w:pPr>
        <w:pStyle w:val="Luettelokappale"/>
        <w:numPr>
          <w:ilvl w:val="0"/>
          <w:numId w:val="14"/>
        </w:numPr>
        <w:rPr>
          <w:color w:val="5B9BD5" w:themeColor="accent1"/>
        </w:rPr>
      </w:pPr>
      <w:r>
        <w:rPr>
          <w:color w:val="5B9BD5" w:themeColor="accent1"/>
        </w:rPr>
        <w:t>Hankintayksikkö pyytää tarjoukset menettelyyn hyväksytyiltä ehdokkailta</w:t>
      </w:r>
    </w:p>
    <w:p w14:paraId="3FB12B9D" w14:textId="3B63278F" w:rsidR="006439BD" w:rsidRDefault="006439BD" w:rsidP="005B64BA">
      <w:pPr>
        <w:pStyle w:val="Luettelokappale"/>
        <w:numPr>
          <w:ilvl w:val="0"/>
          <w:numId w:val="14"/>
        </w:numPr>
        <w:rPr>
          <w:color w:val="5B9BD5" w:themeColor="accent1"/>
        </w:rPr>
      </w:pPr>
      <w:r>
        <w:rPr>
          <w:color w:val="5B9BD5" w:themeColor="accent1"/>
        </w:rPr>
        <w:t>Hankintayksikkö vertailee tarjoukset ja valitsee toimittajan</w:t>
      </w:r>
    </w:p>
    <w:p w14:paraId="09A22BA4" w14:textId="7360A22F" w:rsidR="005B64BA" w:rsidRDefault="006439BD" w:rsidP="005B64BA">
      <w:pPr>
        <w:pStyle w:val="Luettelokappale"/>
        <w:numPr>
          <w:ilvl w:val="0"/>
          <w:numId w:val="14"/>
        </w:numPr>
        <w:rPr>
          <w:color w:val="5B9BD5" w:themeColor="accent1"/>
        </w:rPr>
      </w:pPr>
      <w:r>
        <w:rPr>
          <w:color w:val="5B9BD5" w:themeColor="accent1"/>
        </w:rPr>
        <w:t>Hankintayksikkö julkaisee hankintapäätöksen</w:t>
      </w:r>
    </w:p>
    <w:p w14:paraId="5582ABCA" w14:textId="3E1E30F2" w:rsidR="00B87568" w:rsidRDefault="00B87568" w:rsidP="00B87568">
      <w:pPr>
        <w:pStyle w:val="Otsikko1"/>
      </w:pPr>
      <w:r>
        <w:t>Hankintaprosessi</w:t>
      </w:r>
    </w:p>
    <w:p w14:paraId="1644847F" w14:textId="5D9BBB4D" w:rsidR="002D02C9" w:rsidRPr="002D02C9" w:rsidRDefault="002D02C9" w:rsidP="002D02C9">
      <w:r>
        <w:rPr>
          <w:color w:val="5B9BD5" w:themeColor="accent1"/>
        </w:rPr>
        <w:t>Hankintaprosessissa toistuvat tietyt keskeiset vaiheet hankinnan sisällöstä ja hankintamenettelystä riippumatta.</w:t>
      </w:r>
    </w:p>
    <w:p w14:paraId="386112AF" w14:textId="510606DB" w:rsidR="00002CEE" w:rsidRDefault="00002CEE" w:rsidP="00325050">
      <w:pPr>
        <w:pStyle w:val="Otsikko2"/>
      </w:pPr>
      <w:r>
        <w:t>Hankinnasta ilmoittaminen</w:t>
      </w:r>
      <w:r w:rsidR="00705E36">
        <w:t xml:space="preserve"> (101 &amp; 102 §)</w:t>
      </w:r>
    </w:p>
    <w:p w14:paraId="7F169A1D" w14:textId="0B7FDB0A" w:rsidR="00002CEE" w:rsidRDefault="00002CEE" w:rsidP="00002CEE">
      <w:r>
        <w:t xml:space="preserve">Hankinnasta on toimitettava julkaistavaksi ilmoitus sähköisesti suomen- tai ruotsinkielisenä osoitteessa </w:t>
      </w:r>
      <w:hyperlink r:id="rId7" w:history="1">
        <w:r w:rsidRPr="003D61CC">
          <w:rPr>
            <w:rStyle w:val="Hyperlinkki"/>
          </w:rPr>
          <w:t>www.hankintailmoitukset.fi</w:t>
        </w:r>
      </w:hyperlink>
      <w:r w:rsidR="00192083">
        <w:t xml:space="preserve"> käyttäen kansalliselle hankintailmoitukselle tarkoitettua lomaketta.</w:t>
      </w:r>
      <w:r>
        <w:t xml:space="preserve"> </w:t>
      </w:r>
      <w:r w:rsidR="003D4966" w:rsidRPr="00EB406F">
        <w:t>Hankintayksikkö voi julkaista hankintailmoituksen myös muussa tarkoituks</w:t>
      </w:r>
      <w:r w:rsidR="00EB406F" w:rsidRPr="00EB406F">
        <w:t>enmukaisessa tiedotusvälineessä sen jälkeen kun ilmoitus on julkaistu edellä kuvatulla tavalla.</w:t>
      </w:r>
      <w:r w:rsidR="003D4966">
        <w:t xml:space="preserve"> </w:t>
      </w:r>
    </w:p>
    <w:p w14:paraId="4302B54C" w14:textId="3228E58E" w:rsidR="00EB406F" w:rsidRDefault="00EB406F" w:rsidP="00002CEE">
      <w:r>
        <w:t>Hankintailmoituksen tulee sisältää ainakin seuraavat tiedot:</w:t>
      </w:r>
    </w:p>
    <w:p w14:paraId="59F1F3F5" w14:textId="1D91B914" w:rsidR="00EB406F" w:rsidRPr="00EB406F" w:rsidRDefault="00EB406F" w:rsidP="00EB406F">
      <w:pPr>
        <w:pStyle w:val="Luettelokappale"/>
        <w:numPr>
          <w:ilvl w:val="0"/>
          <w:numId w:val="15"/>
        </w:numPr>
      </w:pPr>
      <w:r>
        <w:rPr>
          <w:i/>
        </w:rPr>
        <w:t>hankintayksikön virallinen nimi ja yhteystiedot</w:t>
      </w:r>
    </w:p>
    <w:p w14:paraId="32E530E6" w14:textId="1BE00C50" w:rsidR="00EB406F" w:rsidRPr="00EB406F" w:rsidRDefault="00EB406F" w:rsidP="00EB406F">
      <w:pPr>
        <w:pStyle w:val="Luettelokappale"/>
        <w:numPr>
          <w:ilvl w:val="0"/>
          <w:numId w:val="15"/>
        </w:numPr>
      </w:pPr>
      <w:r>
        <w:rPr>
          <w:i/>
        </w:rPr>
        <w:t>hankintayksikön luonne</w:t>
      </w:r>
    </w:p>
    <w:p w14:paraId="7A75FFB7" w14:textId="608B32F0" w:rsidR="00EB406F" w:rsidRPr="00EB406F" w:rsidRDefault="00EB406F" w:rsidP="00EB406F">
      <w:pPr>
        <w:pStyle w:val="Luettelokappale"/>
        <w:numPr>
          <w:ilvl w:val="0"/>
          <w:numId w:val="15"/>
        </w:numPr>
      </w:pPr>
      <w:r>
        <w:rPr>
          <w:i/>
        </w:rPr>
        <w:t>hankintayksikön hankinnalle antama nimi ja hankinnan kuvaus</w:t>
      </w:r>
    </w:p>
    <w:p w14:paraId="7D452436" w14:textId="1A490A1D" w:rsidR="00EB406F" w:rsidRPr="00EB406F" w:rsidRDefault="00EB406F" w:rsidP="00EB406F">
      <w:pPr>
        <w:pStyle w:val="Luettelokappale"/>
        <w:numPr>
          <w:ilvl w:val="0"/>
          <w:numId w:val="15"/>
        </w:numPr>
      </w:pPr>
      <w:r>
        <w:rPr>
          <w:i/>
        </w:rPr>
        <w:t>hintahaarukka tai ennakoitu arvo ilman arvonlisäveroa taikka tieto siitä onko hankinnan ennakoitu arvo vähintään 25 §:ssä tarkoitetun kansallisen kynnysarvon suuruinen</w:t>
      </w:r>
    </w:p>
    <w:p w14:paraId="572DFCD3" w14:textId="001D1F9C" w:rsidR="00EB406F" w:rsidRPr="00EB406F" w:rsidRDefault="00EB406F" w:rsidP="00EB406F">
      <w:pPr>
        <w:pStyle w:val="Luettelokappale"/>
        <w:numPr>
          <w:ilvl w:val="0"/>
          <w:numId w:val="15"/>
        </w:numPr>
      </w:pPr>
      <w:r>
        <w:rPr>
          <w:i/>
        </w:rPr>
        <w:t>hankintalaji</w:t>
      </w:r>
    </w:p>
    <w:p w14:paraId="7F15BDBE" w14:textId="069EC43F" w:rsidR="00EB406F" w:rsidRPr="00EB406F" w:rsidRDefault="00EB406F" w:rsidP="00EB406F">
      <w:pPr>
        <w:pStyle w:val="Luettelokappale"/>
        <w:numPr>
          <w:ilvl w:val="0"/>
          <w:numId w:val="15"/>
        </w:numPr>
      </w:pPr>
      <w:r>
        <w:rPr>
          <w:i/>
        </w:rPr>
        <w:t>hankintamenettelyn kuvaus</w:t>
      </w:r>
    </w:p>
    <w:p w14:paraId="78524144" w14:textId="29B781FC" w:rsidR="00EB406F" w:rsidRPr="00EB406F" w:rsidRDefault="00EB406F" w:rsidP="00EB406F">
      <w:pPr>
        <w:pStyle w:val="Luettelokappale"/>
        <w:numPr>
          <w:ilvl w:val="0"/>
          <w:numId w:val="15"/>
        </w:numPr>
      </w:pPr>
      <w:r>
        <w:rPr>
          <w:i/>
        </w:rPr>
        <w:t>kokonaistaloudellisen edullisuuden peruste</w:t>
      </w:r>
    </w:p>
    <w:p w14:paraId="5F4D0B4D" w14:textId="7966FE03" w:rsidR="00EB406F" w:rsidRPr="00EB406F" w:rsidRDefault="00EB406F" w:rsidP="00EB406F">
      <w:pPr>
        <w:pStyle w:val="Luettelokappale"/>
        <w:numPr>
          <w:ilvl w:val="0"/>
          <w:numId w:val="15"/>
        </w:numPr>
      </w:pPr>
      <w:r>
        <w:rPr>
          <w:i/>
        </w:rPr>
        <w:t>tieto siitä, hyväksytäänkö osatarjoukset tai vaihtoehtoiset tarjoukset</w:t>
      </w:r>
    </w:p>
    <w:p w14:paraId="7660C4B3" w14:textId="56B19BB5" w:rsidR="00EB406F" w:rsidRPr="00AD4973" w:rsidRDefault="00AD4973" w:rsidP="00EB406F">
      <w:pPr>
        <w:pStyle w:val="Luettelokappale"/>
        <w:numPr>
          <w:ilvl w:val="0"/>
          <w:numId w:val="15"/>
        </w:numPr>
      </w:pPr>
      <w:r>
        <w:rPr>
          <w:i/>
        </w:rPr>
        <w:t>tieto siitä, varataanko hankinta työkeskuksille tai vastaaville toimittajille taikka toteutettavaksi työohjelmien yhteydessä</w:t>
      </w:r>
    </w:p>
    <w:p w14:paraId="03AB1E2F" w14:textId="3F89097C" w:rsidR="00AD4973" w:rsidRPr="00AD4973" w:rsidRDefault="00AD4973" w:rsidP="00EB406F">
      <w:pPr>
        <w:pStyle w:val="Luettelokappale"/>
        <w:numPr>
          <w:ilvl w:val="0"/>
          <w:numId w:val="15"/>
        </w:numPr>
      </w:pPr>
      <w:r>
        <w:rPr>
          <w:i/>
        </w:rPr>
        <w:t>hankinnan kokoon ja laatuun nähden kohtuullinen määräaika, johon mennessä tarjoukset tai osallistumishakemukset on viimeistään toimitettava hankintayksikölle</w:t>
      </w:r>
    </w:p>
    <w:p w14:paraId="76AF5627" w14:textId="55A3D6AC" w:rsidR="00AD4973" w:rsidRPr="00DA1CAD" w:rsidRDefault="00DA1CAD" w:rsidP="00AD4973">
      <w:pPr>
        <w:rPr>
          <w:color w:val="000000" w:themeColor="text1"/>
        </w:rPr>
      </w:pPr>
      <w:r>
        <w:rPr>
          <w:color w:val="000000" w:themeColor="text1"/>
        </w:rPr>
        <w:t xml:space="preserve">Lisäksi, jos </w:t>
      </w:r>
      <w:r w:rsidR="0089031B">
        <w:rPr>
          <w:color w:val="000000" w:themeColor="text1"/>
        </w:rPr>
        <w:t>toimittajille asetetaan soveltuvuusvaatimuksia, hankintailmoituksessa tulee ilmoittaa vaatimusten asettamisesta sekä siitä, mistä tarkemmat tiedot vaatimuksista ja niiden todentamiseksi vaadi</w:t>
      </w:r>
      <w:r w:rsidR="008136F4">
        <w:rPr>
          <w:color w:val="000000" w:themeColor="text1"/>
        </w:rPr>
        <w:t>ttavista asiakirjoista ovat</w:t>
      </w:r>
      <w:r w:rsidR="0089031B">
        <w:rPr>
          <w:color w:val="000000" w:themeColor="text1"/>
        </w:rPr>
        <w:t xml:space="preserve"> saatavilla.</w:t>
      </w:r>
      <w:r w:rsidR="001C16E3">
        <w:rPr>
          <w:color w:val="000000" w:themeColor="text1"/>
        </w:rPr>
        <w:t xml:space="preserve"> Soveltuvuusvaatimukset tulee esittää </w:t>
      </w:r>
      <w:r w:rsidR="001C16E3">
        <w:rPr>
          <w:color w:val="000000" w:themeColor="text1"/>
        </w:rPr>
        <w:lastRenderedPageBreak/>
        <w:t>hankintailmoituksessa tai tarjouspyynnössä.</w:t>
      </w:r>
      <w:r w:rsidR="0089031B">
        <w:rPr>
          <w:color w:val="000000" w:themeColor="text1"/>
        </w:rPr>
        <w:t xml:space="preserve"> </w:t>
      </w:r>
      <w:r w:rsidR="002048E5">
        <w:rPr>
          <w:color w:val="000000" w:themeColor="text1"/>
        </w:rPr>
        <w:t>Hankintailmoituksessa on kuvattava myös rajoitetaanko ehdokkaiden määrää.</w:t>
      </w:r>
    </w:p>
    <w:p w14:paraId="677346DF" w14:textId="1248031C" w:rsidR="00F02191" w:rsidRDefault="00F02191" w:rsidP="00AD4973">
      <w:r>
        <w:t>Hankintailmoitusta on mahdollista täydentää muualta saatavissa olevilla tiedoilla, joista on mainittava hankintailmoituksessa.</w:t>
      </w:r>
      <w:r w:rsidR="00C6612C">
        <w:t xml:space="preserve"> </w:t>
      </w:r>
    </w:p>
    <w:p w14:paraId="212342DF" w14:textId="77777777" w:rsidR="00F518D3" w:rsidRDefault="00F518D3" w:rsidP="00002CEE">
      <w:r>
        <w:t xml:space="preserve">Kansallisissa hankinnoissa tarjouspyyntöasiakirjat, mahdolliset neuvottelukutsut tai muut mahdolliset asiakirjat voidaan halutessa asettaa saataville hankintailmoituksen julkaisun yhteydessä tai ne voidaan toimittaa menettelyssä mukana oleville toimittajille </w:t>
      </w:r>
      <w:r w:rsidR="00954BBC">
        <w:t>menettelyn kulun kannalta sopivassa vaiheessa.</w:t>
      </w:r>
    </w:p>
    <w:p w14:paraId="1B69D19C" w14:textId="33650D9D" w:rsidR="000F2925" w:rsidRDefault="000F2925" w:rsidP="00325050">
      <w:pPr>
        <w:pStyle w:val="Otsikko2"/>
      </w:pPr>
      <w:r>
        <w:t>Tarjouspyyntö ja tarjous</w:t>
      </w:r>
      <w:r w:rsidR="00CB2A53">
        <w:t>ten pyytäminen</w:t>
      </w:r>
      <w:r>
        <w:t xml:space="preserve"> (104 §)</w:t>
      </w:r>
    </w:p>
    <w:p w14:paraId="2BCFF664" w14:textId="0BEBE90D" w:rsidR="000F2925" w:rsidRPr="000F2925" w:rsidRDefault="000F2925" w:rsidP="00325050">
      <w:pPr>
        <w:pStyle w:val="Otsikko3"/>
      </w:pPr>
      <w:r>
        <w:t>Tarjouspyyntö</w:t>
      </w:r>
    </w:p>
    <w:p w14:paraId="459B09D7" w14:textId="77777777" w:rsidR="000F2925" w:rsidRDefault="000F2925" w:rsidP="00325050">
      <w:pPr>
        <w:rPr>
          <w:color w:val="70AD47" w:themeColor="accent6"/>
        </w:rPr>
      </w:pPr>
      <w:r w:rsidRPr="00273966">
        <w:rPr>
          <w:i/>
        </w:rPr>
        <w:t>Tarjouspyyntö on tehtävä kirjallisesti ja laadittava siten, että sen perusteella voidaan antaa keskenään vertailukelpoisia tarjouksia.</w:t>
      </w:r>
      <w:r>
        <w:rPr>
          <w:i/>
        </w:rPr>
        <w:t xml:space="preserve"> </w:t>
      </w:r>
      <w:r>
        <w:rPr>
          <w:color w:val="70AD47" w:themeColor="accent6"/>
        </w:rPr>
        <w:t>Laissa ei esitetä tarjouspyynnön yksityiskohtaisia sisällöllisiä vaatimuksia. Seuraavaa listaa voidaan käyttää tarjouspyynnön laatimisessa:</w:t>
      </w:r>
    </w:p>
    <w:p w14:paraId="67D55179" w14:textId="77777777" w:rsidR="000F2925" w:rsidRDefault="000F2925" w:rsidP="00325050">
      <w:pPr>
        <w:pStyle w:val="Luettelokappale"/>
        <w:numPr>
          <w:ilvl w:val="0"/>
          <w:numId w:val="2"/>
        </w:numPr>
        <w:rPr>
          <w:color w:val="70AD47" w:themeColor="accent6"/>
        </w:rPr>
      </w:pPr>
      <w:r>
        <w:rPr>
          <w:color w:val="70AD47" w:themeColor="accent6"/>
        </w:rPr>
        <w:t>hankinnan kohteen kuvaus</w:t>
      </w:r>
    </w:p>
    <w:p w14:paraId="7DA37D06" w14:textId="77777777" w:rsidR="000F2925" w:rsidRDefault="000F2925" w:rsidP="00325050">
      <w:pPr>
        <w:pStyle w:val="Luettelokappale"/>
        <w:numPr>
          <w:ilvl w:val="0"/>
          <w:numId w:val="2"/>
        </w:numPr>
        <w:rPr>
          <w:color w:val="70AD47" w:themeColor="accent6"/>
        </w:rPr>
      </w:pPr>
      <w:r>
        <w:rPr>
          <w:color w:val="70AD47" w:themeColor="accent6"/>
        </w:rPr>
        <w:t>ehdokkaiden tai tarjoajien taloudelliseen ja rahoitukselliseen tilanteeseen, tekniseen kelpoisuuteen ja ammatilliseen pätevyyteen liittyvät ja muut vaatimukset</w:t>
      </w:r>
    </w:p>
    <w:p w14:paraId="040048DE" w14:textId="77777777" w:rsidR="000F2925" w:rsidRDefault="000F2925" w:rsidP="00325050">
      <w:pPr>
        <w:pStyle w:val="Luettelokappale"/>
        <w:numPr>
          <w:ilvl w:val="0"/>
          <w:numId w:val="2"/>
        </w:numPr>
        <w:rPr>
          <w:color w:val="70AD47" w:themeColor="accent6"/>
        </w:rPr>
      </w:pPr>
      <w:r>
        <w:rPr>
          <w:color w:val="70AD47" w:themeColor="accent6"/>
        </w:rPr>
        <w:t>luettelo asiakirjoista, joita toimittajan on toimitettava edellisen kohdan tietojen todistamiseen</w:t>
      </w:r>
    </w:p>
    <w:p w14:paraId="19F81F87" w14:textId="77777777" w:rsidR="000F2925" w:rsidRDefault="000F2925" w:rsidP="00325050">
      <w:pPr>
        <w:pStyle w:val="Luettelokappale"/>
        <w:numPr>
          <w:ilvl w:val="0"/>
          <w:numId w:val="2"/>
        </w:numPr>
        <w:rPr>
          <w:color w:val="70AD47" w:themeColor="accent6"/>
        </w:rPr>
      </w:pPr>
      <w:r>
        <w:rPr>
          <w:color w:val="70AD47" w:themeColor="accent6"/>
        </w:rPr>
        <w:t>tarjouksen valintaperuste sekä mahdolliset vertailuperusteet</w:t>
      </w:r>
    </w:p>
    <w:p w14:paraId="5EDE3E54" w14:textId="77777777" w:rsidR="000F2925" w:rsidRDefault="000F2925" w:rsidP="00325050">
      <w:pPr>
        <w:pStyle w:val="Luettelokappale"/>
        <w:numPr>
          <w:ilvl w:val="0"/>
          <w:numId w:val="2"/>
        </w:numPr>
        <w:rPr>
          <w:color w:val="70AD47" w:themeColor="accent6"/>
        </w:rPr>
      </w:pPr>
      <w:r>
        <w:rPr>
          <w:color w:val="70AD47" w:themeColor="accent6"/>
        </w:rPr>
        <w:t>määräaika tarjousten tekemiselle</w:t>
      </w:r>
      <w:r w:rsidRPr="00423266">
        <w:rPr>
          <w:color w:val="5B9BD5" w:themeColor="accent1"/>
        </w:rPr>
        <w:t xml:space="preserve"> </w:t>
      </w:r>
    </w:p>
    <w:p w14:paraId="0F0A16E0" w14:textId="77777777" w:rsidR="000F2925" w:rsidRDefault="000F2925" w:rsidP="00325050">
      <w:pPr>
        <w:pStyle w:val="Luettelokappale"/>
        <w:numPr>
          <w:ilvl w:val="0"/>
          <w:numId w:val="2"/>
        </w:numPr>
        <w:rPr>
          <w:color w:val="70AD47" w:themeColor="accent6"/>
        </w:rPr>
      </w:pPr>
      <w:r>
        <w:rPr>
          <w:color w:val="70AD47" w:themeColor="accent6"/>
        </w:rPr>
        <w:t>tarjousten toimitustapa</w:t>
      </w:r>
    </w:p>
    <w:p w14:paraId="111C5A9B" w14:textId="77777777" w:rsidR="000F2925" w:rsidRDefault="000F2925" w:rsidP="00325050">
      <w:pPr>
        <w:pStyle w:val="Luettelokappale"/>
        <w:numPr>
          <w:ilvl w:val="0"/>
          <w:numId w:val="2"/>
        </w:numPr>
        <w:rPr>
          <w:color w:val="70AD47" w:themeColor="accent6"/>
        </w:rPr>
      </w:pPr>
      <w:r>
        <w:rPr>
          <w:color w:val="70AD47" w:themeColor="accent6"/>
        </w:rPr>
        <w:t>tarjouksilta vaadittava voimassaoloaika</w:t>
      </w:r>
    </w:p>
    <w:p w14:paraId="07CCADE0" w14:textId="77777777" w:rsidR="000F2925" w:rsidRPr="00EC6F38" w:rsidRDefault="000F2925" w:rsidP="00325050">
      <w:pPr>
        <w:pStyle w:val="Luettelokappale"/>
        <w:numPr>
          <w:ilvl w:val="0"/>
          <w:numId w:val="2"/>
        </w:numPr>
        <w:rPr>
          <w:color w:val="70AD47" w:themeColor="accent6"/>
        </w:rPr>
      </w:pPr>
      <w:r>
        <w:rPr>
          <w:color w:val="5B9BD5" w:themeColor="accent1"/>
        </w:rPr>
        <w:t>keskeiset hankintasopimuksen ehdot</w:t>
      </w:r>
    </w:p>
    <w:p w14:paraId="1A3D9B42" w14:textId="0C29C443" w:rsidR="00EC6F38" w:rsidRPr="00EC6F38" w:rsidRDefault="00EC6F38" w:rsidP="00EC6F38">
      <w:pPr>
        <w:rPr>
          <w:color w:val="70AD47" w:themeColor="accent6"/>
        </w:rPr>
      </w:pPr>
      <w:r w:rsidRPr="00EC6F38">
        <w:rPr>
          <w:color w:val="70AD47" w:themeColor="accent6"/>
        </w:rPr>
        <w:t>Jos käytettävä menettely sisältää neuvotteluita, hankinnan vaatimuksista</w:t>
      </w:r>
      <w:r>
        <w:rPr>
          <w:color w:val="70AD47" w:themeColor="accent6"/>
        </w:rPr>
        <w:t xml:space="preserve"> ja vertailuperusteista</w:t>
      </w:r>
      <w:r w:rsidRPr="00EC6F38">
        <w:rPr>
          <w:color w:val="70AD47" w:themeColor="accent6"/>
        </w:rPr>
        <w:t xml:space="preserve"> voidaan neuvotella, kunhan se ei vaaranna menettelyn tasapuolisuutta.</w:t>
      </w:r>
    </w:p>
    <w:p w14:paraId="608BA3A1" w14:textId="5B8F3608" w:rsidR="000F2925" w:rsidRPr="000F2925" w:rsidRDefault="000F2925" w:rsidP="00325050">
      <w:pPr>
        <w:rPr>
          <w:color w:val="70AD47" w:themeColor="accent6"/>
        </w:rPr>
      </w:pPr>
      <w:r>
        <w:rPr>
          <w:color w:val="70AD47" w:themeColor="accent6"/>
        </w:rPr>
        <w:t>Tarjouspyynnössä edelletyt tiedot on mahdollista ilmoittaa myös hankintailmoituksessa, jolloin erillistä tarjouspyyntöä ei laadita.</w:t>
      </w:r>
      <w:r w:rsidR="005D7A8E">
        <w:rPr>
          <w:color w:val="70AD47" w:themeColor="accent6"/>
        </w:rPr>
        <w:t xml:space="preserve"> Tarjouspyyntö on hankintailmoitusta täydentävä asiakirja ja jos hankintailmoitus ja tarjouspyyntö eroavat sisällöltään, noudatetaan hankintailmoituksessa esitettyä.</w:t>
      </w:r>
    </w:p>
    <w:p w14:paraId="74584C2B" w14:textId="07B5F7DE" w:rsidR="000F2925" w:rsidRDefault="000F2925" w:rsidP="00325050">
      <w:pPr>
        <w:pStyle w:val="Otsikko3"/>
      </w:pPr>
      <w:r>
        <w:t>Tarjousten pyytäminen</w:t>
      </w:r>
    </w:p>
    <w:p w14:paraId="4505B9CE" w14:textId="161E1618" w:rsidR="000F2925" w:rsidRPr="008B4571" w:rsidRDefault="000F2925" w:rsidP="00325050">
      <w:r>
        <w:rPr>
          <w:i/>
        </w:rPr>
        <w:t xml:space="preserve">Hankintayksikön on pyydettävä hankintailmoituksessa tai tarjouspyynnössä toimittajia määräaikaan mennessä esittämään tarjouksensa. </w:t>
      </w:r>
      <w:r w:rsidR="008B4571">
        <w:t>Tarjouspyynnön tulee olla kirjallinen</w:t>
      </w:r>
      <w:r w:rsidR="005D7A8E">
        <w:t>.</w:t>
      </w:r>
    </w:p>
    <w:p w14:paraId="10E9747F" w14:textId="77777777" w:rsidR="009B302E" w:rsidRDefault="009B302E" w:rsidP="00325050">
      <w:pPr>
        <w:pStyle w:val="Otsikko2"/>
      </w:pPr>
      <w:r>
        <w:t>Tarjoajan soveltuvuus ja poissulkeminen (105 §)</w:t>
      </w:r>
    </w:p>
    <w:p w14:paraId="6726E707" w14:textId="77777777" w:rsidR="009B302E" w:rsidRDefault="009B302E" w:rsidP="00325050">
      <w:pPr>
        <w:pStyle w:val="Otsikko3"/>
      </w:pPr>
      <w:r>
        <w:t>Soveltuvuusvaatimukset</w:t>
      </w:r>
    </w:p>
    <w:p w14:paraId="5A79EEE7" w14:textId="7FC23C03" w:rsidR="009B302E" w:rsidRPr="0060139C" w:rsidRDefault="009B302E" w:rsidP="00325050">
      <w:pPr>
        <w:rPr>
          <w:i/>
        </w:rPr>
      </w:pPr>
      <w:r>
        <w:rPr>
          <w:i/>
        </w:rPr>
        <w:t xml:space="preserve">Hankintayksikkö voi asettaa vaatimuksia tarjoajan soveltuvuudelle. Soveltuvuutta koskevien vaatimusten tulee olla suhteessa hankinnan kohteeseen. </w:t>
      </w:r>
      <w:r>
        <w:rPr>
          <w:color w:val="5B9BD5" w:themeColor="accent1"/>
        </w:rPr>
        <w:t xml:space="preserve">Soveltuvuutta koskevat vaatimukset voivat olla vähimmäisvaatimuksia ja vähimmäisvaatimukset ylittäviä vertailuperusteita. Vähimmäisvaatimukset ylittäviä vertailuperusteita käytetään, jos käytettävässä menettelyssä </w:t>
      </w:r>
      <w:r w:rsidR="00E72DE3">
        <w:rPr>
          <w:color w:val="5B9BD5" w:themeColor="accent1"/>
        </w:rPr>
        <w:t>on asetettu</w:t>
      </w:r>
      <w:r>
        <w:rPr>
          <w:color w:val="5B9BD5" w:themeColor="accent1"/>
        </w:rPr>
        <w:t xml:space="preserve"> mukaan otettavi</w:t>
      </w:r>
      <w:r w:rsidR="00E72DE3">
        <w:rPr>
          <w:color w:val="5B9BD5" w:themeColor="accent1"/>
        </w:rPr>
        <w:t>lle</w:t>
      </w:r>
      <w:r>
        <w:rPr>
          <w:color w:val="5B9BD5" w:themeColor="accent1"/>
        </w:rPr>
        <w:t xml:space="preserve"> toimittaji</w:t>
      </w:r>
      <w:r w:rsidR="00E72DE3">
        <w:rPr>
          <w:color w:val="5B9BD5" w:themeColor="accent1"/>
        </w:rPr>
        <w:t>ll</w:t>
      </w:r>
      <w:r>
        <w:rPr>
          <w:color w:val="5B9BD5" w:themeColor="accent1"/>
        </w:rPr>
        <w:t xml:space="preserve">e </w:t>
      </w:r>
      <w:r w:rsidR="00E72DE3">
        <w:rPr>
          <w:color w:val="5B9BD5" w:themeColor="accent1"/>
        </w:rPr>
        <w:t>enimmäismäär</w:t>
      </w:r>
      <w:r>
        <w:rPr>
          <w:color w:val="5B9BD5" w:themeColor="accent1"/>
        </w:rPr>
        <w:t xml:space="preserve">ä ja vähimmäisvaatimukset täyttäviä </w:t>
      </w:r>
      <w:r>
        <w:rPr>
          <w:color w:val="5B9BD5" w:themeColor="accent1"/>
        </w:rPr>
        <w:lastRenderedPageBreak/>
        <w:t xml:space="preserve">osallistumishakemuksen jättäneitä toimittajia on </w:t>
      </w:r>
      <w:r w:rsidR="006A7CF1">
        <w:rPr>
          <w:color w:val="5B9BD5" w:themeColor="accent1"/>
        </w:rPr>
        <w:t xml:space="preserve">ennalta esitettyä enimmäismäärää </w:t>
      </w:r>
      <w:r>
        <w:rPr>
          <w:color w:val="5B9BD5" w:themeColor="accent1"/>
        </w:rPr>
        <w:t xml:space="preserve">enemmän. </w:t>
      </w:r>
      <w:r>
        <w:rPr>
          <w:i/>
        </w:rPr>
        <w:t>Hankintayksikön tulee ilmoittaa käyttämänsä vaatimukset hankintailmoituksessa tai tarjouspyynnössä.</w:t>
      </w:r>
    </w:p>
    <w:p w14:paraId="12CEFB52" w14:textId="2A29A5E5" w:rsidR="009B302E" w:rsidRPr="00DF2799" w:rsidRDefault="009B302E" w:rsidP="00DF2799">
      <w:pPr>
        <w:rPr>
          <w:color w:val="5B9BD5" w:themeColor="accent1"/>
        </w:rPr>
      </w:pPr>
      <w:r w:rsidRPr="00DF2799">
        <w:rPr>
          <w:color w:val="70AD47" w:themeColor="accent6"/>
        </w:rPr>
        <w:t>Soveltuvuusvaatimuks</w:t>
      </w:r>
      <w:r w:rsidR="00DF2799">
        <w:rPr>
          <w:color w:val="70AD47" w:themeColor="accent6"/>
        </w:rPr>
        <w:t>i</w:t>
      </w:r>
      <w:r w:rsidRPr="00DF2799">
        <w:rPr>
          <w:color w:val="70AD47" w:themeColor="accent6"/>
        </w:rPr>
        <w:t>e</w:t>
      </w:r>
      <w:r w:rsidR="00DF2799">
        <w:rPr>
          <w:color w:val="70AD47" w:themeColor="accent6"/>
        </w:rPr>
        <w:t>n</w:t>
      </w:r>
      <w:r w:rsidRPr="00DF2799">
        <w:rPr>
          <w:color w:val="70AD47" w:themeColor="accent6"/>
        </w:rPr>
        <w:t xml:space="preserve"> </w:t>
      </w:r>
      <w:r w:rsidR="00DF2799" w:rsidRPr="00DF2799">
        <w:rPr>
          <w:color w:val="70AD47" w:themeColor="accent6"/>
        </w:rPr>
        <w:t>tulee olla suhteessa hankinnan kohteeseen</w:t>
      </w:r>
      <w:r w:rsidR="00DF2799">
        <w:rPr>
          <w:color w:val="5B9BD5" w:themeColor="accent1"/>
        </w:rPr>
        <w:t xml:space="preserve"> </w:t>
      </w:r>
      <w:r w:rsidR="00DF2799">
        <w:rPr>
          <w:color w:val="70AD47" w:themeColor="accent6"/>
        </w:rPr>
        <w:t xml:space="preserve">ja ne </w:t>
      </w:r>
      <w:r w:rsidRPr="00DF2799">
        <w:rPr>
          <w:color w:val="70AD47" w:themeColor="accent6"/>
        </w:rPr>
        <w:t>voivat liittyä toimittajien:</w:t>
      </w:r>
    </w:p>
    <w:p w14:paraId="055C5268" w14:textId="77777777" w:rsidR="009B302E" w:rsidRDefault="009B302E" w:rsidP="00325050">
      <w:pPr>
        <w:pStyle w:val="Luettelokappale"/>
        <w:numPr>
          <w:ilvl w:val="0"/>
          <w:numId w:val="4"/>
        </w:numPr>
        <w:rPr>
          <w:color w:val="5B9BD5" w:themeColor="accent1"/>
        </w:rPr>
      </w:pPr>
      <w:r>
        <w:rPr>
          <w:color w:val="70AD47" w:themeColor="accent6"/>
        </w:rPr>
        <w:t xml:space="preserve">taloudelliseen ja rahoitukselliseen asemaan </w:t>
      </w:r>
      <w:r w:rsidRPr="00A11A91">
        <w:rPr>
          <w:color w:val="5B9BD5" w:themeColor="accent1"/>
        </w:rPr>
        <w:t>(</w:t>
      </w:r>
      <w:r>
        <w:rPr>
          <w:color w:val="5B9BD5" w:themeColor="accent1"/>
        </w:rPr>
        <w:t>toisin kuin EU-hankinnoissa, liikevaihdon voidaan vaatia olevan enemmän kuin 2 kertaa hankintasopimuksen ennakoitu arvo</w:t>
      </w:r>
      <w:r w:rsidRPr="00A11A91">
        <w:rPr>
          <w:color w:val="5B9BD5" w:themeColor="accent1"/>
        </w:rPr>
        <w:t>)</w:t>
      </w:r>
    </w:p>
    <w:p w14:paraId="41D22517" w14:textId="43C7104C" w:rsidR="009B302E" w:rsidRPr="00A11A91" w:rsidRDefault="009B302E" w:rsidP="00325050">
      <w:pPr>
        <w:pStyle w:val="Luettelokappale"/>
        <w:numPr>
          <w:ilvl w:val="0"/>
          <w:numId w:val="4"/>
        </w:numPr>
        <w:rPr>
          <w:color w:val="5B9BD5" w:themeColor="accent1"/>
        </w:rPr>
      </w:pPr>
      <w:r>
        <w:rPr>
          <w:color w:val="70AD47" w:themeColor="accent6"/>
        </w:rPr>
        <w:t>ammatilliseen ja tekniseen pätevyyteen</w:t>
      </w:r>
      <w:r w:rsidR="00B06555">
        <w:rPr>
          <w:color w:val="70AD47" w:themeColor="accent6"/>
        </w:rPr>
        <w:t>; tai</w:t>
      </w:r>
    </w:p>
    <w:p w14:paraId="35E5BDDF" w14:textId="77777777" w:rsidR="009B302E" w:rsidRDefault="009B302E" w:rsidP="00325050">
      <w:pPr>
        <w:pStyle w:val="Luettelokappale"/>
        <w:numPr>
          <w:ilvl w:val="0"/>
          <w:numId w:val="4"/>
        </w:numPr>
        <w:rPr>
          <w:color w:val="5B9BD5" w:themeColor="accent1"/>
        </w:rPr>
      </w:pPr>
      <w:r>
        <w:rPr>
          <w:color w:val="70AD47" w:themeColor="accent6"/>
        </w:rPr>
        <w:t>muihin perusteisiin</w:t>
      </w:r>
      <w:r w:rsidRPr="00AC5C08">
        <w:rPr>
          <w:color w:val="5B9BD5" w:themeColor="accent1"/>
        </w:rPr>
        <w:t xml:space="preserve"> </w:t>
      </w:r>
    </w:p>
    <w:p w14:paraId="49B1D7AC" w14:textId="77777777" w:rsidR="009B302E" w:rsidRPr="00AC5C08" w:rsidRDefault="009B302E" w:rsidP="00325050">
      <w:pPr>
        <w:rPr>
          <w:color w:val="5B9BD5" w:themeColor="accent1"/>
        </w:rPr>
      </w:pPr>
      <w:r>
        <w:rPr>
          <w:color w:val="5B9BD5" w:themeColor="accent1"/>
        </w:rPr>
        <w:t xml:space="preserve">Soveltuvuusvaatimuksissa voidaan huomioida aiempia palvelusuorituksia (referenssit) hankintayksikön asettamalta tarkoituksenmukaiselta aikaväliltä. EU-hankinnoissa voidaan huomioida palvelusuorituksia viimeksi kuluneiden kolmen vuoden ajalta, ellei riittävän kilpailun varmistamiseksi ole tarpeellista pidentää tarkasteluaikaa. Kansallisissa hankinnoissa vastaavaa rajoitetta ei ole. </w:t>
      </w:r>
    </w:p>
    <w:p w14:paraId="46ABBC26" w14:textId="77777777" w:rsidR="009B302E" w:rsidRDefault="009B302E" w:rsidP="00325050">
      <w:pPr>
        <w:rPr>
          <w:i/>
        </w:rPr>
      </w:pPr>
      <w:r>
        <w:rPr>
          <w:i/>
        </w:rPr>
        <w:t xml:space="preserve">Hankintayksikön tulee ilmoittaa käyttämänsä vaatimukset hankintailmoituksessa tai tarjouspyynnössä. Hankintayksikön on suljettava tarjouskilpailusta ehdokas tai tarjoaja, joka ei vastaa asetettuja soveltuvuusvaatimuksia. </w:t>
      </w:r>
    </w:p>
    <w:p w14:paraId="455DCF67" w14:textId="77777777" w:rsidR="009B302E" w:rsidRDefault="009B302E" w:rsidP="00325050">
      <w:pPr>
        <w:pStyle w:val="Otsikko3"/>
      </w:pPr>
      <w:r>
        <w:t>Poissulkemisperusteet</w:t>
      </w:r>
    </w:p>
    <w:p w14:paraId="3AEA74D7" w14:textId="1C835D3D" w:rsidR="009B302E" w:rsidRDefault="009B302E" w:rsidP="00325050">
      <w:pPr>
        <w:rPr>
          <w:color w:val="70AD47" w:themeColor="accent6"/>
        </w:rPr>
      </w:pPr>
      <w:r w:rsidRPr="003431C3">
        <w:t xml:space="preserve">Hankintayksikkö voi </w:t>
      </w:r>
      <w:r>
        <w:t xml:space="preserve">halutessaan </w:t>
      </w:r>
      <w:r w:rsidRPr="003431C3">
        <w:t>käyttää 80 §</w:t>
      </w:r>
      <w:r>
        <w:t>:ssä esitettyjä pakollisia ja 81:</w:t>
      </w:r>
      <w:r w:rsidRPr="003431C3">
        <w:t xml:space="preserve">ssä </w:t>
      </w:r>
      <w:r>
        <w:t>esitettyjä harkinnanvaraisia poissulkemisperusteita</w:t>
      </w:r>
      <w:r w:rsidRPr="003431C3">
        <w:t>.</w:t>
      </w:r>
      <w:r>
        <w:t xml:space="preserve"> </w:t>
      </w:r>
      <w:r>
        <w:rPr>
          <w:color w:val="5B9BD5" w:themeColor="accent1"/>
        </w:rPr>
        <w:t xml:space="preserve">80 ja 81 §:ssä esitetyt poissulkemisperusteet koskevat rikollista toimintaa ja niiden käyttö on suositeltavaa. </w:t>
      </w:r>
      <w:r w:rsidRPr="00EB5394">
        <w:rPr>
          <w:color w:val="70AD47" w:themeColor="accent6"/>
        </w:rPr>
        <w:t>Poissulkemisperusteet voidaan liittää osaksi vakuutusmekanismia (</w:t>
      </w:r>
      <w:r w:rsidR="00B06555">
        <w:rPr>
          <w:color w:val="70AD47" w:themeColor="accent6"/>
        </w:rPr>
        <w:t>2.3.3</w:t>
      </w:r>
      <w:r w:rsidRPr="00EB5394">
        <w:rPr>
          <w:color w:val="70AD47" w:themeColor="accent6"/>
        </w:rPr>
        <w:t xml:space="preserve">), jolloin toimittajan ei välttämättä tarvitse toimittaa rikosrekisteriotetta hankintayksikölle. </w:t>
      </w:r>
      <w:r>
        <w:rPr>
          <w:color w:val="5B9BD5" w:themeColor="accent1"/>
        </w:rPr>
        <w:t>Jos poissulkemisperusteet liitetään osaksi vakuutusmekanismia ja rikosrekisteriotetta ei vaadita toimitettavaksi, on sopimusehdoissa suositeltavaa esittää sopimuksen päättämisperusteena jonkin 80 tai 81 §:ssä esitetyn seikan ilmi tuleminen.</w:t>
      </w:r>
    </w:p>
    <w:p w14:paraId="4F912E73" w14:textId="77777777" w:rsidR="009B302E" w:rsidRDefault="009B302E" w:rsidP="00325050">
      <w:pPr>
        <w:pStyle w:val="Otsikko3"/>
      </w:pPr>
      <w:r>
        <w:t>Vakuutus soveltuvuusehtojen täyttymisestä</w:t>
      </w:r>
    </w:p>
    <w:p w14:paraId="0FAFE386" w14:textId="77777777" w:rsidR="009B302E" w:rsidRPr="0075620F" w:rsidRDefault="009B302E" w:rsidP="009B302E">
      <w:pPr>
        <w:rPr>
          <w:color w:val="5B9BD5" w:themeColor="accent1"/>
        </w:rPr>
      </w:pPr>
      <w:r>
        <w:rPr>
          <w:i/>
        </w:rPr>
        <w:t>Hankintayksikkö voi vaatia tarjoajien antavan tarjouksensa osana vakuutuksen, että ne täyttävät hankintayksikön asettamat soveltuvuutta koskevat vaatimukset.</w:t>
      </w:r>
      <w:r>
        <w:t xml:space="preserve"> </w:t>
      </w:r>
      <w:r>
        <w:rPr>
          <w:color w:val="5B9BD5" w:themeColor="accent1"/>
        </w:rPr>
        <w:t xml:space="preserve">Tarjouksen osana annettava vakuutus vastaa EU-hankinnoissa käytettävää Yhteistä eurooppalaista hankinta-asiakirjaa (ESPD). Käytännössä vakuutus voidaan pyytää esimerkiksi esittämällä tarjouspyynnössä lause, jossa todetaan että tarjouksen jättämällä toimittaja antaa vakuutuksen soveltuvuusehtojen täyttymisestä ja siitä, ettei sitä koske 80 tai 81 §:ssä esitetyt poissulkemisperusteet. </w:t>
      </w:r>
      <w:r w:rsidRPr="005426F0">
        <w:rPr>
          <w:color w:val="ED7D31" w:themeColor="accent2"/>
        </w:rPr>
        <w:t>Yhteistä eurooppalaista hankinta-asiakirjaa on hankintadirektiivin mukaan käytettävä ainoastaan EU-kynnysarvon ylittävissä hankinnoissa eli sitä ei tule käyttää kansallisissa hankinnoissa.</w:t>
      </w:r>
    </w:p>
    <w:p w14:paraId="69B834D0" w14:textId="6EDF23E8" w:rsidR="009B302E" w:rsidRPr="003E2E1F" w:rsidRDefault="009B302E" w:rsidP="009B302E">
      <w:pPr>
        <w:rPr>
          <w:color w:val="70AD47" w:themeColor="accent6"/>
        </w:rPr>
      </w:pPr>
      <w:r>
        <w:rPr>
          <w:i/>
        </w:rPr>
        <w:t xml:space="preserve">Vakuutuksessa annettujen tietojen paikkansapitävyys tulee tarkistaa tarjouskilpailun voittajan osalta ennen hankintasopimuksen allekirjoittamista. </w:t>
      </w:r>
      <w:r>
        <w:t>Ehdokas tai tarjoaja, joka ei vastaa hankintayksikön asettamia soveltuvuusvaatimuksia, tulee sulkea pois tarjouskilpailusta.</w:t>
      </w:r>
    </w:p>
    <w:p w14:paraId="730F0839" w14:textId="74DAF824" w:rsidR="007F6994" w:rsidRDefault="007F6994" w:rsidP="00325050">
      <w:pPr>
        <w:pStyle w:val="Otsikko2"/>
      </w:pPr>
      <w:r>
        <w:t>Kokonaistaloudellisesti edullisimman tarjouksen valinta</w:t>
      </w:r>
      <w:r w:rsidR="00BE2A27">
        <w:t xml:space="preserve"> (10</w:t>
      </w:r>
      <w:r w:rsidR="00836E51">
        <w:t>6</w:t>
      </w:r>
      <w:r w:rsidR="00BE2A27">
        <w:t xml:space="preserve"> §)</w:t>
      </w:r>
    </w:p>
    <w:p w14:paraId="22BB5A2F" w14:textId="77777777" w:rsidR="007E7B89" w:rsidRPr="00A10985" w:rsidRDefault="007F6994" w:rsidP="007F6994">
      <w:pPr>
        <w:rPr>
          <w:color w:val="5B9BD5" w:themeColor="accent1"/>
        </w:rPr>
      </w:pPr>
      <w:r>
        <w:t xml:space="preserve">Tarjouksista on valittava se, joka on hankintayksikön kannalta hinnaltaan halvin, kustannuksiltaan edullisin tai hinta-laatusuhteeltaan paras. </w:t>
      </w:r>
      <w:r w:rsidR="00A10985">
        <w:rPr>
          <w:color w:val="5B9BD5" w:themeColor="accent1"/>
        </w:rPr>
        <w:t xml:space="preserve">Toisin kuin EU-hankinnoissa, </w:t>
      </w:r>
      <w:r w:rsidR="00ED67EC">
        <w:rPr>
          <w:color w:val="5B9BD5" w:themeColor="accent1"/>
        </w:rPr>
        <w:t>halvint</w:t>
      </w:r>
      <w:r w:rsidR="00A10985">
        <w:rPr>
          <w:color w:val="5B9BD5" w:themeColor="accent1"/>
        </w:rPr>
        <w:t>a hin</w:t>
      </w:r>
      <w:r w:rsidR="00ED67EC">
        <w:rPr>
          <w:color w:val="5B9BD5" w:themeColor="accent1"/>
        </w:rPr>
        <w:t>t</w:t>
      </w:r>
      <w:r w:rsidR="00A10985">
        <w:rPr>
          <w:color w:val="5B9BD5" w:themeColor="accent1"/>
        </w:rPr>
        <w:t>a</w:t>
      </w:r>
      <w:r w:rsidR="00ED67EC">
        <w:rPr>
          <w:color w:val="5B9BD5" w:themeColor="accent1"/>
        </w:rPr>
        <w:t>a</w:t>
      </w:r>
      <w:r w:rsidR="00A10985">
        <w:rPr>
          <w:color w:val="5B9BD5" w:themeColor="accent1"/>
        </w:rPr>
        <w:t xml:space="preserve"> valintaperusteena</w:t>
      </w:r>
      <w:r w:rsidR="00ED67EC">
        <w:rPr>
          <w:color w:val="5B9BD5" w:themeColor="accent1"/>
        </w:rPr>
        <w:t xml:space="preserve"> käytettäessä ei tarvitse esittää perusteluita.</w:t>
      </w:r>
    </w:p>
    <w:p w14:paraId="62A92639" w14:textId="77777777" w:rsidR="00363082" w:rsidRDefault="007F6994" w:rsidP="007F6994">
      <w:r>
        <w:lastRenderedPageBreak/>
        <w:t xml:space="preserve">Hinta-laatusuhteen arvioinnissa käytettävien vertailuperusteiden tulee liittyä hankinnan kohteeseen ja mahdollistaa tarjousten puolueeton arviointi. </w:t>
      </w:r>
    </w:p>
    <w:p w14:paraId="087F9113" w14:textId="0E2C3566" w:rsidR="007F6994" w:rsidRPr="00363082" w:rsidRDefault="007F6994" w:rsidP="007F6994">
      <w:r>
        <w:t>Hankintayksikön tulee ilmoittaa käyttämänsä kokonaistaloudellisen edullisuuden peruste sekä mahdolliset vertailuperusteet hankintailmoituksessa tai tarjouspyynnössä.</w:t>
      </w:r>
      <w:r w:rsidR="00B04679" w:rsidRPr="00B04679">
        <w:rPr>
          <w:color w:val="5B9BD5" w:themeColor="accent1"/>
        </w:rPr>
        <w:t xml:space="preserve"> </w:t>
      </w:r>
      <w:r w:rsidR="00B430A3">
        <w:rPr>
          <w:color w:val="70AD47" w:themeColor="accent6"/>
        </w:rPr>
        <w:t xml:space="preserve">Vertailuperusteiden </w:t>
      </w:r>
      <w:r w:rsidR="00B430A3" w:rsidRPr="00B04679">
        <w:rPr>
          <w:color w:val="70AD47" w:themeColor="accent6"/>
        </w:rPr>
        <w:t>alakriteer</w:t>
      </w:r>
      <w:r w:rsidR="00B430A3">
        <w:rPr>
          <w:color w:val="70AD47" w:themeColor="accent6"/>
        </w:rPr>
        <w:t>i</w:t>
      </w:r>
      <w:r w:rsidR="00B430A3" w:rsidRPr="00B04679">
        <w:rPr>
          <w:color w:val="70AD47" w:themeColor="accent6"/>
        </w:rPr>
        <w:t>e</w:t>
      </w:r>
      <w:r w:rsidR="00B430A3">
        <w:rPr>
          <w:color w:val="70AD47" w:themeColor="accent6"/>
        </w:rPr>
        <w:t>n painoarvoja ei tarvitse yksilöitä. Vaihtoehtoisesti v</w:t>
      </w:r>
      <w:r w:rsidR="00B04679" w:rsidRPr="00B04679">
        <w:rPr>
          <w:color w:val="70AD47" w:themeColor="accent6"/>
        </w:rPr>
        <w:t>ertailuperusteet voidaan esittää teemoittain</w:t>
      </w:r>
      <w:r w:rsidR="00B04679">
        <w:rPr>
          <w:color w:val="70AD47" w:themeColor="accent6"/>
        </w:rPr>
        <w:t xml:space="preserve"> siten, että kuvataan yleisemmällä tasolla mitä tullaan vertailemaan. </w:t>
      </w:r>
      <w:r w:rsidR="009A6EF6" w:rsidRPr="00BA3017">
        <w:rPr>
          <w:color w:val="70AD47" w:themeColor="accent6"/>
        </w:rPr>
        <w:t xml:space="preserve">Jos käytettävä </w:t>
      </w:r>
      <w:r w:rsidR="00EB4F04">
        <w:rPr>
          <w:color w:val="70AD47" w:themeColor="accent6"/>
        </w:rPr>
        <w:t>hankinta</w:t>
      </w:r>
      <w:r w:rsidR="009A6EF6" w:rsidRPr="00BA3017">
        <w:rPr>
          <w:color w:val="70AD47" w:themeColor="accent6"/>
        </w:rPr>
        <w:t>menettely sisältää neuvotteluita,</w:t>
      </w:r>
      <w:r w:rsidR="00C22205" w:rsidRPr="00BA3017">
        <w:rPr>
          <w:color w:val="70AD47" w:themeColor="accent6"/>
        </w:rPr>
        <w:t xml:space="preserve"> myös</w:t>
      </w:r>
      <w:r w:rsidR="009A6EF6" w:rsidRPr="00BA3017">
        <w:rPr>
          <w:color w:val="70AD47" w:themeColor="accent6"/>
        </w:rPr>
        <w:t xml:space="preserve"> vertailuperusteista voidaan neuvotella, kunhan se ei vaaranna menettelyn tasapuolisuutta.</w:t>
      </w:r>
    </w:p>
    <w:p w14:paraId="54F99499" w14:textId="71132424" w:rsidR="00EC6F38" w:rsidRDefault="00EC6F38" w:rsidP="00EC6F38">
      <w:pPr>
        <w:pStyle w:val="Otsikko3"/>
      </w:pPr>
      <w:r>
        <w:t>Tarjous</w:t>
      </w:r>
      <w:r w:rsidR="006E4F99">
        <w:t>ten tarjouspyynnön mukaisuuden tarkastaminen</w:t>
      </w:r>
    </w:p>
    <w:p w14:paraId="05C6A3ED" w14:textId="4762C67A" w:rsidR="00EC6F38" w:rsidRDefault="00EC6F38" w:rsidP="00EC6F38">
      <w:r w:rsidRPr="004D000C">
        <w:rPr>
          <w:i/>
        </w:rPr>
        <w:t>Tarjoajan tulee tarjouksessaan osoittaa tarjoamansa tavaran, palvelun tai rakennusurakan olevan tarjouspyynnössä esitettyjen vaatimusten mukainen. Tarjouspyyntöä tai tarjousmenettelyn ehtoja vastaamattomat tarjoukset on suljettava pois tarjouskilpailusta.</w:t>
      </w:r>
      <w:r>
        <w:rPr>
          <w:i/>
        </w:rPr>
        <w:t xml:space="preserve"> </w:t>
      </w:r>
      <w:r>
        <w:t>Hankintayksiköllä on kuitenkin mahdollisuus pyytää toimittajaa täsmentämään tai täydentämään tarjoustaan.</w:t>
      </w:r>
      <w:r w:rsidR="00CB2A53">
        <w:t xml:space="preserve"> (104 §)</w:t>
      </w:r>
    </w:p>
    <w:p w14:paraId="712C02EA" w14:textId="77777777" w:rsidR="00EC6F38" w:rsidRPr="00300EE3" w:rsidRDefault="00EC6F38" w:rsidP="00EC6F38">
      <w:pPr>
        <w:pStyle w:val="Otsikko4"/>
        <w:spacing w:after="240"/>
      </w:pPr>
      <w:r>
        <w:t>Tietojen ja asiakirjojen täsmentäminen</w:t>
      </w:r>
    </w:p>
    <w:p w14:paraId="4078C704" w14:textId="77777777" w:rsidR="00EC6F38" w:rsidRDefault="00EC6F38" w:rsidP="00EC6F38">
      <w:pPr>
        <w:rPr>
          <w:color w:val="70AD47" w:themeColor="accent6"/>
        </w:rPr>
      </w:pPr>
      <w:r>
        <w:t xml:space="preserve">Hankintayksikkö voi halutessaan pyytää tarjoajaa tai ehdokasta määräajassa toimittamaan, lisäämään, selventämään tai täydentämään puutteellisia tai virheellisiä tietoja ja asiakirjoja. </w:t>
      </w:r>
      <w:r>
        <w:rPr>
          <w:color w:val="70AD47" w:themeColor="accent6"/>
        </w:rPr>
        <w:t>Tietoja tai asiakirjoja täsmennettäessä tulee noudattaa samoja periaatteita kuin EU-hankinnoissa eli täsmentäminen on sallittua epäolennaisten puutteiden ollessa kyseessä. Tällaisia ovat esimerkiksi:</w:t>
      </w:r>
    </w:p>
    <w:p w14:paraId="7477AF9A" w14:textId="77777777" w:rsidR="00EC6F38" w:rsidRDefault="00EC6F38" w:rsidP="00EC6F38">
      <w:pPr>
        <w:pStyle w:val="Luettelokappale"/>
        <w:numPr>
          <w:ilvl w:val="0"/>
          <w:numId w:val="16"/>
        </w:numPr>
        <w:rPr>
          <w:color w:val="70AD47" w:themeColor="accent6"/>
        </w:rPr>
      </w:pPr>
      <w:r w:rsidRPr="009F242A">
        <w:rPr>
          <w:color w:val="70AD47" w:themeColor="accent6"/>
        </w:rPr>
        <w:t xml:space="preserve">tarjouksen muotoseikat, kuten puuttuva allekirjoitus tai tarjouksen voimassaoloa koskeva virheellinen tieto </w:t>
      </w:r>
    </w:p>
    <w:p w14:paraId="2E98AE44" w14:textId="77777777" w:rsidR="00EC6F38" w:rsidRDefault="00EC6F38" w:rsidP="00EC6F38">
      <w:pPr>
        <w:pStyle w:val="Luettelokappale"/>
        <w:numPr>
          <w:ilvl w:val="0"/>
          <w:numId w:val="16"/>
        </w:numPr>
        <w:rPr>
          <w:color w:val="70AD47" w:themeColor="accent6"/>
        </w:rPr>
      </w:pPr>
      <w:r w:rsidRPr="009F242A">
        <w:rPr>
          <w:color w:val="70AD47" w:themeColor="accent6"/>
        </w:rPr>
        <w:t xml:space="preserve">puuttuvan liitteen pyytäminen niissä tapauksissa, joissa liitettä ei käytetä tarjousten vertailuun, mutta se on tarpeellinen hankintasopimuksen tekemisen kannalta </w:t>
      </w:r>
    </w:p>
    <w:p w14:paraId="32624257" w14:textId="77777777" w:rsidR="00EC6F38" w:rsidRPr="009F242A" w:rsidRDefault="00EC6F38" w:rsidP="00EC6F38">
      <w:pPr>
        <w:pStyle w:val="Luettelokappale"/>
        <w:numPr>
          <w:ilvl w:val="0"/>
          <w:numId w:val="16"/>
        </w:numPr>
        <w:rPr>
          <w:color w:val="70AD47" w:themeColor="accent6"/>
        </w:rPr>
      </w:pPr>
      <w:r>
        <w:rPr>
          <w:color w:val="70AD47" w:themeColor="accent6"/>
        </w:rPr>
        <w:t>puuttuva tai virheellinen hintatieto, joka ei ole kokonaisuuden kannalta oleellinen</w:t>
      </w:r>
    </w:p>
    <w:p w14:paraId="7E97E310" w14:textId="77777777" w:rsidR="00EC6F38" w:rsidRPr="004451BA" w:rsidRDefault="00EC6F38" w:rsidP="00EC6F38">
      <w:r>
        <w:rPr>
          <w:color w:val="70AD47" w:themeColor="accent6"/>
        </w:rPr>
        <w:t>Hankintayksikön ei tule sallia tarjousten olennaista muuttamista. Tällaisia muutoksia ovat esimerkiksi tarjoajan tai ehdokkaan asemaan vaikuttavat muutokset tai kokonaan puuttuvan olennaisen liitteen toimittaminen.</w:t>
      </w:r>
      <w:r>
        <w:rPr>
          <w:i/>
        </w:rPr>
        <w:t xml:space="preserve"> </w:t>
      </w:r>
    </w:p>
    <w:p w14:paraId="20ED2AC5" w14:textId="77777777" w:rsidR="005B68A1" w:rsidRPr="005B68A1" w:rsidRDefault="005B68A1" w:rsidP="00325050">
      <w:pPr>
        <w:pStyle w:val="Otsikko2"/>
      </w:pPr>
      <w:r>
        <w:t>Hankintapäätös</w:t>
      </w:r>
    </w:p>
    <w:p w14:paraId="56D27079" w14:textId="77777777" w:rsidR="00DE6455" w:rsidRDefault="00DE6455" w:rsidP="00DE6455">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14:paraId="6231C74B" w14:textId="77777777" w:rsidR="00DE6455" w:rsidRDefault="00DE6455" w:rsidP="00DE6455">
      <w:pPr>
        <w:pStyle w:val="Luettelokappale"/>
        <w:numPr>
          <w:ilvl w:val="0"/>
          <w:numId w:val="3"/>
        </w:numPr>
        <w:spacing w:after="0" w:line="276" w:lineRule="auto"/>
      </w:pPr>
      <w:r>
        <w:t>Ratkaisuun olennaisesti vaikuttaneet seikat</w:t>
      </w:r>
    </w:p>
    <w:p w14:paraId="2AB77352" w14:textId="77777777" w:rsidR="00DE6455" w:rsidRDefault="00DE6455" w:rsidP="00DE6455">
      <w:pPr>
        <w:pStyle w:val="Luettelokappale"/>
        <w:numPr>
          <w:ilvl w:val="1"/>
          <w:numId w:val="3"/>
        </w:numPr>
        <w:spacing w:after="0" w:line="276" w:lineRule="auto"/>
      </w:pPr>
      <w:r>
        <w:t>Ehdokkaan, tarjoajan tai tarjouksen hylkäämisen perusteet</w:t>
      </w:r>
    </w:p>
    <w:p w14:paraId="5ACFD9EB" w14:textId="77777777" w:rsidR="00DE6455" w:rsidRDefault="00DE6455" w:rsidP="00DE6455">
      <w:pPr>
        <w:pStyle w:val="Luettelokappale"/>
        <w:numPr>
          <w:ilvl w:val="1"/>
          <w:numId w:val="3"/>
        </w:numPr>
        <w:spacing w:after="0" w:line="276" w:lineRule="auto"/>
      </w:pPr>
      <w:r>
        <w:t>Keskeiset perusteet, joilla hyväksyttyjen tarjousten vertailu on tehty eli tiedot vertailuperusteiden soveltamisesta</w:t>
      </w:r>
    </w:p>
    <w:p w14:paraId="72E7F0FF" w14:textId="77777777" w:rsidR="00DE6455" w:rsidRPr="001E7BC6" w:rsidRDefault="00DE6455" w:rsidP="00DE6455">
      <w:pPr>
        <w:pStyle w:val="Luettelokappale"/>
        <w:numPr>
          <w:ilvl w:val="0"/>
          <w:numId w:val="3"/>
        </w:numPr>
        <w:spacing w:after="0" w:line="276" w:lineRule="auto"/>
      </w:pPr>
      <w:r>
        <w:t>Jos hankinnassa noudatetaan odotusaikaa, on käytävä ilmi minkä ajan kuluttua hankintasopimus voidaan tehdä</w:t>
      </w:r>
    </w:p>
    <w:p w14:paraId="471564AA" w14:textId="77777777" w:rsidR="00DE6455" w:rsidRDefault="00DE6455" w:rsidP="00DE6455">
      <w:pPr>
        <w:spacing w:before="240"/>
        <w:rPr>
          <w:color w:val="70AD47" w:themeColor="accent6"/>
        </w:rPr>
      </w:pPr>
      <w:r>
        <w:rPr>
          <w:color w:val="70AD47" w:themeColor="accent6"/>
        </w:rPr>
        <w:lastRenderedPageBreak/>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14:paraId="1AC3BBAE" w14:textId="77777777" w:rsidR="00DE6455" w:rsidRDefault="00DE6455" w:rsidP="00DE6455">
      <w:pPr>
        <w:spacing w:before="240"/>
      </w:pPr>
      <w:r>
        <w:t>Hankintaa koskevia päätöksiä on mahdollista tehdä ja antaa tiedoksi menettelyn aikana vaiheittain tai tehdä ja antaa tiedoksi vain yksi päätös menettelyn lopuksi.</w:t>
      </w:r>
    </w:p>
    <w:p w14:paraId="4EAA195B" w14:textId="77777777" w:rsidR="005B68A1" w:rsidRDefault="005B68A1" w:rsidP="00325050">
      <w:pPr>
        <w:pStyle w:val="Otsikko2"/>
      </w:pPr>
      <w:r>
        <w:t>Hankintasopimus</w:t>
      </w:r>
    </w:p>
    <w:p w14:paraId="283E25AB" w14:textId="77777777" w:rsidR="00ED3A7F" w:rsidRPr="004E68BB" w:rsidRDefault="00ED3A7F" w:rsidP="00ED3A7F">
      <w:pPr>
        <w:rPr>
          <w:i/>
        </w:rPr>
      </w:pPr>
      <w:r>
        <w:rPr>
          <w:i/>
        </w:rPr>
        <w:t>Hankintapäätöksen tekemisen jälkeen hankintayksikön on tehtävä hankintasopimus. Hankintasopimus syntyy erillisen kirjallisen sopimuksen tekemisellä. (128 §)</w:t>
      </w:r>
    </w:p>
    <w:p w14:paraId="7337E929" w14:textId="77777777" w:rsidR="00ED3A7F" w:rsidRDefault="00ED3A7F" w:rsidP="00ED3A7F">
      <w:r>
        <w:t xml:space="preserve">Hankintayksikkö voi tehdä hankintasopimuksen sen jälkeen kun hankintapäätös on annettu tiedoksi ja odotusaika on kulunut. EU-kynnysarvon ylittävässä hankinnassa odotusaika on 14 päivää. Odotusajan katsotaan alkavan siitä päivästä, jona ehdokkaan tai tarjoajan katsotaan saaneen päätöksen ja tiedon valitusoikeudesta tiedoksi. </w:t>
      </w:r>
      <w:r w:rsidRPr="007E07FE">
        <w:t>Tällaisena ajankohtana pidetään viestin lähettämispäivää käytettäessä sähköisiä viestintävälineitä.</w:t>
      </w:r>
      <w:r>
        <w:t xml:space="preserve"> Mikäli asia on saatettu odotusaikana markkinaoikeuden käsittelyyn, ei hankintasopimusta saa tehdä odotusajan päättymisen jälkeen.</w:t>
      </w:r>
      <w:r w:rsidRPr="004126FB">
        <w:t xml:space="preserve"> </w:t>
      </w:r>
    </w:p>
    <w:p w14:paraId="6A531E7E" w14:textId="77777777" w:rsidR="00ED3A7F" w:rsidRPr="00223FBD" w:rsidRDefault="00ED3A7F" w:rsidP="00ED3A7F">
      <w:pPr>
        <w:rPr>
          <w:i/>
          <w:color w:val="5B9BD5" w:themeColor="accent1"/>
        </w:rPr>
      </w:pPr>
      <w:r>
        <w:rPr>
          <w:color w:val="5B9BD5" w:themeColor="accent1"/>
        </w:rPr>
        <w:t>Jos kilpailuttamisessa on edellytetty, että hankintasopimus sisältää erityisehtoja kuten poissulkemisen 80 ja 81 §:ssä esitettyjen perusteiden nojalla, tulee ne mainita myös hankintasopimuksessa.</w:t>
      </w:r>
    </w:p>
    <w:p w14:paraId="42F8B425" w14:textId="77777777" w:rsidR="00ED3A7F" w:rsidRPr="00D01BFC" w:rsidRDefault="00ED3A7F" w:rsidP="00ED3A7F">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61C7737C" w14:textId="77777777" w:rsidR="00661CBB" w:rsidRDefault="00661CBB" w:rsidP="00325050">
      <w:pPr>
        <w:pStyle w:val="Otsikko2"/>
      </w:pPr>
      <w:r>
        <w:t>Hankintaoikaisu ja muutoksenhaku</w:t>
      </w:r>
    </w:p>
    <w:p w14:paraId="3BA644DF" w14:textId="77777777" w:rsidR="00661CBB" w:rsidRDefault="00661CBB" w:rsidP="00325050">
      <w:pPr>
        <w:pStyle w:val="Otsikko3"/>
      </w:pPr>
      <w:r w:rsidRPr="00661CBB">
        <w:t>Hankintaoikaisu</w:t>
      </w:r>
    </w:p>
    <w:p w14:paraId="1C963FE9" w14:textId="77777777" w:rsidR="0012143E" w:rsidRDefault="0012143E" w:rsidP="00325050">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4B1E8A90" w14:textId="77777777" w:rsidR="0012143E" w:rsidRDefault="0012143E" w:rsidP="00325050">
      <w:r>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6DB683A3" w14:textId="77777777" w:rsidR="0012143E" w:rsidRDefault="0012143E" w:rsidP="00325050">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563FC3B1" w14:textId="02199ACF" w:rsidR="00661CBB" w:rsidRDefault="00661CBB" w:rsidP="00325050">
      <w:r>
        <w:t xml:space="preserve">SP: </w:t>
      </w:r>
      <w:r w:rsidR="00A117A6">
        <w:t>13</w:t>
      </w:r>
      <w:r w:rsidR="0012143E">
        <w:t>2</w:t>
      </w:r>
      <w:r w:rsidR="00A117A6">
        <w:t>–13</w:t>
      </w:r>
      <w:r w:rsidR="0012143E">
        <w:t>5</w:t>
      </w:r>
      <w:r>
        <w:t xml:space="preserve"> §</w:t>
      </w:r>
    </w:p>
    <w:p w14:paraId="67433B55" w14:textId="77777777" w:rsidR="00661CBB" w:rsidRDefault="00661CBB" w:rsidP="00325050">
      <w:pPr>
        <w:pStyle w:val="Otsikko3"/>
      </w:pPr>
      <w:r w:rsidRPr="00661CBB">
        <w:lastRenderedPageBreak/>
        <w:t>Muutoksenhaku</w:t>
      </w:r>
    </w:p>
    <w:p w14:paraId="61814BF4" w14:textId="532733A2" w:rsidR="005B68A1" w:rsidRDefault="001167F7" w:rsidP="005B68A1">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4EF1A1AF" w14:textId="466CA4E2" w:rsidR="00550DD1" w:rsidRDefault="00550DD1" w:rsidP="00550DD1">
      <w:pPr>
        <w:pStyle w:val="Otsikko1"/>
      </w:pPr>
      <w:r>
        <w:t>Erikoistilanteet</w:t>
      </w:r>
    </w:p>
    <w:p w14:paraId="26D4A28C" w14:textId="46A8AEBD" w:rsidR="00550DD1" w:rsidRDefault="00550DD1" w:rsidP="00550DD1">
      <w:pPr>
        <w:pStyle w:val="Otsikko2"/>
      </w:pPr>
      <w:r>
        <w:t>Hankintamenettelyn keskeyttäminen (125 §)</w:t>
      </w:r>
    </w:p>
    <w:p w14:paraId="50447288" w14:textId="45C23391" w:rsidR="00550DD1" w:rsidRPr="00550DD1" w:rsidRDefault="00550DD1" w:rsidP="00550DD1">
      <w:r>
        <w:rPr>
          <w:i/>
        </w:rPr>
        <w:t xml:space="preserve">Hankintamenettely voidaan keskeyttää vain todellisesta ja perustellusta syystä. </w:t>
      </w:r>
      <w:r>
        <w:t>Hankintamenettelyn keskeyttämisestä tulee tehdä kirjallinen hankintapäätös perusteluineen</w:t>
      </w:r>
      <w:r>
        <w:t>.</w:t>
      </w:r>
    </w:p>
    <w:p w14:paraId="6729500D" w14:textId="77777777" w:rsidR="00A13DA9" w:rsidRDefault="00A13DA9" w:rsidP="00A13DA9">
      <w:pPr>
        <w:pStyle w:val="Otsikko1"/>
      </w:pPr>
      <w:r>
        <w:t>Tietojenvaihto kansallisissa menettelyissä (103 §)</w:t>
      </w:r>
    </w:p>
    <w:p w14:paraId="36F0FF2E" w14:textId="77777777" w:rsidR="00A13DA9" w:rsidRDefault="00A13DA9" w:rsidP="00A13DA9">
      <w:pPr>
        <w:rPr>
          <w:i/>
        </w:rPr>
      </w:pPr>
      <w:r w:rsidRPr="003D4966">
        <w:rPr>
          <w:i/>
        </w:rPr>
        <w:t>Hankintamenettelyyn liittyvä tietojenvaihto on toimitettava hankintayksikön valitsemalla tavalla.</w:t>
      </w:r>
      <w:r>
        <w:rPr>
          <w:i/>
        </w:rPr>
        <w:t xml:space="preserve"> Valittujen viestintävälineiden on oltava yleisesti käytettävissä, eikä välineen valinta saa vaarantaa toimittajien mahdollisuutta osallistua hankintamenettelyyn.</w:t>
      </w:r>
    </w:p>
    <w:p w14:paraId="567A563C" w14:textId="77777777" w:rsidR="00A13DA9" w:rsidRDefault="00A13DA9" w:rsidP="00A13DA9">
      <w:r w:rsidRPr="003D4966">
        <w:t>Jos hankintamenettelyyn liittyvä tietojenvaihto toteutetaan sähköisiä välineitä käyttäen</w:t>
      </w:r>
      <w:r>
        <w:t>, sovelletaan hankintalaissa sähköiselle tietojenvaihdolle (62 §) esitettyjä vaatimuksia:</w:t>
      </w:r>
    </w:p>
    <w:p w14:paraId="2E4B236D" w14:textId="77777777" w:rsidR="00A13DA9" w:rsidRPr="007F408E" w:rsidRDefault="00A13DA9" w:rsidP="00A13DA9">
      <w:pPr>
        <w:pStyle w:val="Luettelokappale"/>
        <w:numPr>
          <w:ilvl w:val="0"/>
          <w:numId w:val="2"/>
        </w:numPr>
      </w:pPr>
      <w:r>
        <w:rPr>
          <w:i/>
        </w:rPr>
        <w:t>Sähköisessä muodossa tapahtuvassa viestinnässä käytettävien välineiden ja laitteiden sekä niiden teknisten ominaisuuksien on oltava</w:t>
      </w:r>
    </w:p>
    <w:p w14:paraId="139AC818" w14:textId="77777777" w:rsidR="00A13DA9" w:rsidRPr="007F408E" w:rsidRDefault="00A13DA9" w:rsidP="00A13DA9">
      <w:pPr>
        <w:pStyle w:val="Luettelokappale"/>
        <w:numPr>
          <w:ilvl w:val="1"/>
          <w:numId w:val="2"/>
        </w:numPr>
      </w:pPr>
      <w:r>
        <w:rPr>
          <w:i/>
        </w:rPr>
        <w:t>syrjimättömiä</w:t>
      </w:r>
    </w:p>
    <w:p w14:paraId="33FAFCBD" w14:textId="77777777" w:rsidR="00A13DA9" w:rsidRPr="007F408E" w:rsidRDefault="00A13DA9" w:rsidP="00A13DA9">
      <w:pPr>
        <w:pStyle w:val="Luettelokappale"/>
        <w:numPr>
          <w:ilvl w:val="1"/>
          <w:numId w:val="2"/>
        </w:numPr>
      </w:pPr>
      <w:r>
        <w:rPr>
          <w:i/>
        </w:rPr>
        <w:t xml:space="preserve">yleisesti saatavilla </w:t>
      </w:r>
    </w:p>
    <w:p w14:paraId="3EBEA518" w14:textId="77777777" w:rsidR="00A13DA9" w:rsidRPr="007F408E" w:rsidRDefault="00A13DA9" w:rsidP="00A13DA9">
      <w:pPr>
        <w:pStyle w:val="Luettelokappale"/>
        <w:numPr>
          <w:ilvl w:val="1"/>
          <w:numId w:val="2"/>
        </w:numPr>
      </w:pPr>
      <w:r>
        <w:rPr>
          <w:i/>
        </w:rPr>
        <w:t>yhteentoimivia yleisesti käytössä olevien tieto- ja viestintäteknologisten tuotteiden kanssa</w:t>
      </w:r>
    </w:p>
    <w:p w14:paraId="32D059AB" w14:textId="77777777" w:rsidR="00A13DA9" w:rsidRPr="00D477C0" w:rsidRDefault="00A13DA9" w:rsidP="00A13DA9">
      <w:pPr>
        <w:pStyle w:val="Luettelokappale"/>
        <w:numPr>
          <w:ilvl w:val="1"/>
          <w:numId w:val="2"/>
        </w:numPr>
      </w:pPr>
      <w:r>
        <w:rPr>
          <w:i/>
        </w:rPr>
        <w:t>ne eivät saa rajoittaa toimittajien mahdollisuuksia osallistua hankintamenettelyyn</w:t>
      </w:r>
    </w:p>
    <w:p w14:paraId="7E0CC7B0" w14:textId="6263C709" w:rsidR="00A13DA9" w:rsidRDefault="00A13DA9" w:rsidP="00A13DA9">
      <w:pPr>
        <w:rPr>
          <w:color w:val="000000" w:themeColor="text1"/>
        </w:rPr>
      </w:pPr>
      <w:r w:rsidRPr="00F518D3">
        <w:rPr>
          <w:color w:val="000000" w:themeColor="text1"/>
        </w:rPr>
        <w:t xml:space="preserve">Kansallisissa hankinnoissa </w:t>
      </w:r>
      <w:r w:rsidR="002A1D18">
        <w:rPr>
          <w:color w:val="000000" w:themeColor="text1"/>
        </w:rPr>
        <w:t xml:space="preserve">sähköistä tietojenvaihtoa käytettäessä </w:t>
      </w:r>
      <w:bookmarkStart w:id="0" w:name="_GoBack"/>
      <w:bookmarkEnd w:id="0"/>
      <w:r w:rsidRPr="00F518D3">
        <w:rPr>
          <w:color w:val="000000" w:themeColor="text1"/>
        </w:rPr>
        <w:t xml:space="preserve">ei tarvitse noudattaa samoja tietoturvallisuusvaatimuksia kuin EU-hankinnoissa. </w:t>
      </w:r>
      <w:r>
        <w:rPr>
          <w:color w:val="5B9BD5" w:themeColor="accent1"/>
        </w:rPr>
        <w:t>Suojaamaton sähköposti täyttää kansallisissa hankinnoissa sähköiselle tietojenvaihdolle asetetut vaatimukset.</w:t>
      </w:r>
      <w:r w:rsidRPr="00F518D3">
        <w:rPr>
          <w:color w:val="000000" w:themeColor="text1"/>
        </w:rPr>
        <w:t xml:space="preserve"> </w:t>
      </w:r>
    </w:p>
    <w:p w14:paraId="4B55B195" w14:textId="77777777" w:rsidR="00A13DA9" w:rsidRPr="003B1814" w:rsidRDefault="00A13DA9" w:rsidP="00A13DA9">
      <w:pPr>
        <w:rPr>
          <w:color w:val="70AD47" w:themeColor="accent6"/>
        </w:rPr>
      </w:pPr>
      <w:r>
        <w:rPr>
          <w:color w:val="70AD47" w:themeColor="accent6"/>
        </w:rPr>
        <w:t xml:space="preserve">Kansallisissa hankinnoissa tietojenvaihto voidaan toteuttaa myös muuten kuin sähköisesti; </w:t>
      </w:r>
      <w:r>
        <w:rPr>
          <w:color w:val="5B9BD5" w:themeColor="accent1"/>
        </w:rPr>
        <w:t>e</w:t>
      </w:r>
      <w:r w:rsidRPr="00F518D3">
        <w:rPr>
          <w:color w:val="5B9BD5" w:themeColor="accent1"/>
        </w:rPr>
        <w:t>simerkiksi paperimuodossa postitse.</w:t>
      </w:r>
    </w:p>
    <w:p w14:paraId="2A0BC480" w14:textId="77777777" w:rsidR="00A13DA9" w:rsidRDefault="00A13DA9"/>
    <w:sectPr w:rsidR="00A1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BC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9E743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CA137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862DC2"/>
    <w:multiLevelType w:val="hybridMultilevel"/>
    <w:tmpl w:val="6D6C2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CF15F0"/>
    <w:multiLevelType w:val="hybridMultilevel"/>
    <w:tmpl w:val="98488F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8100C5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FB13A8"/>
    <w:multiLevelType w:val="hybridMultilevel"/>
    <w:tmpl w:val="8BBC3D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6D44E3"/>
    <w:multiLevelType w:val="multilevel"/>
    <w:tmpl w:val="93803F82"/>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8" w15:restartNumberingAfterBreak="0">
    <w:nsid w:val="4452310F"/>
    <w:multiLevelType w:val="hybridMultilevel"/>
    <w:tmpl w:val="70CEEF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E0F57C4"/>
    <w:multiLevelType w:val="hybridMultilevel"/>
    <w:tmpl w:val="048E2C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E2B066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B60A1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455D37"/>
    <w:multiLevelType w:val="multilevel"/>
    <w:tmpl w:val="888AA8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C55440"/>
    <w:multiLevelType w:val="hybridMultilevel"/>
    <w:tmpl w:val="D6CE53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C75FF2"/>
    <w:multiLevelType w:val="hybridMultilevel"/>
    <w:tmpl w:val="342836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5E07D8D"/>
    <w:multiLevelType w:val="hybridMultilevel"/>
    <w:tmpl w:val="D3BC7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5FA75BD"/>
    <w:multiLevelType w:val="hybridMultilevel"/>
    <w:tmpl w:val="AF94601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6E2049A"/>
    <w:multiLevelType w:val="multilevel"/>
    <w:tmpl w:val="F32EF5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9"/>
  </w:num>
  <w:num w:numId="3">
    <w:abstractNumId w:val="17"/>
  </w:num>
  <w:num w:numId="4">
    <w:abstractNumId w:val="14"/>
  </w:num>
  <w:num w:numId="5">
    <w:abstractNumId w:val="4"/>
  </w:num>
  <w:num w:numId="6">
    <w:abstractNumId w:val="13"/>
  </w:num>
  <w:num w:numId="7">
    <w:abstractNumId w:val="11"/>
  </w:num>
  <w:num w:numId="8">
    <w:abstractNumId w:val="2"/>
  </w:num>
  <w:num w:numId="9">
    <w:abstractNumId w:val="10"/>
  </w:num>
  <w:num w:numId="10">
    <w:abstractNumId w:val="5"/>
  </w:num>
  <w:num w:numId="11">
    <w:abstractNumId w:val="1"/>
  </w:num>
  <w:num w:numId="12">
    <w:abstractNumId w:val="0"/>
  </w:num>
  <w:num w:numId="13">
    <w:abstractNumId w:val="6"/>
  </w:num>
  <w:num w:numId="14">
    <w:abstractNumId w:val="12"/>
  </w:num>
  <w:num w:numId="15">
    <w:abstractNumId w:val="16"/>
  </w:num>
  <w:num w:numId="16">
    <w:abstractNumId w:val="3"/>
  </w:num>
  <w:num w:numId="17">
    <w:abstractNumId w:val="8"/>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1A"/>
    <w:rsid w:val="000009D1"/>
    <w:rsid w:val="00002CEE"/>
    <w:rsid w:val="00005286"/>
    <w:rsid w:val="000073A0"/>
    <w:rsid w:val="0001195E"/>
    <w:rsid w:val="00012C0D"/>
    <w:rsid w:val="000135FD"/>
    <w:rsid w:val="000149B7"/>
    <w:rsid w:val="00016284"/>
    <w:rsid w:val="00023070"/>
    <w:rsid w:val="00027D6D"/>
    <w:rsid w:val="000351F8"/>
    <w:rsid w:val="0004153D"/>
    <w:rsid w:val="000657A0"/>
    <w:rsid w:val="000706E1"/>
    <w:rsid w:val="0007472D"/>
    <w:rsid w:val="00082C54"/>
    <w:rsid w:val="00084282"/>
    <w:rsid w:val="00092AEB"/>
    <w:rsid w:val="000B0F4A"/>
    <w:rsid w:val="000B487C"/>
    <w:rsid w:val="000B7394"/>
    <w:rsid w:val="000C15EB"/>
    <w:rsid w:val="000C318C"/>
    <w:rsid w:val="000C5E47"/>
    <w:rsid w:val="000E0392"/>
    <w:rsid w:val="000E3587"/>
    <w:rsid w:val="000E7144"/>
    <w:rsid w:val="000E7875"/>
    <w:rsid w:val="000F2925"/>
    <w:rsid w:val="0010035E"/>
    <w:rsid w:val="00105BEC"/>
    <w:rsid w:val="001122FB"/>
    <w:rsid w:val="00114F05"/>
    <w:rsid w:val="001167F7"/>
    <w:rsid w:val="0012143E"/>
    <w:rsid w:val="00123097"/>
    <w:rsid w:val="00123C50"/>
    <w:rsid w:val="00125E0F"/>
    <w:rsid w:val="001278BD"/>
    <w:rsid w:val="001312C3"/>
    <w:rsid w:val="0013211F"/>
    <w:rsid w:val="001349CC"/>
    <w:rsid w:val="001363C2"/>
    <w:rsid w:val="001430D8"/>
    <w:rsid w:val="0014346E"/>
    <w:rsid w:val="00147274"/>
    <w:rsid w:val="00155017"/>
    <w:rsid w:val="001562C1"/>
    <w:rsid w:val="0017111D"/>
    <w:rsid w:val="00182099"/>
    <w:rsid w:val="001867FD"/>
    <w:rsid w:val="00192083"/>
    <w:rsid w:val="00197F64"/>
    <w:rsid w:val="001A2062"/>
    <w:rsid w:val="001A7F94"/>
    <w:rsid w:val="001B3FFD"/>
    <w:rsid w:val="001C16E3"/>
    <w:rsid w:val="001C7A01"/>
    <w:rsid w:val="001D4BAC"/>
    <w:rsid w:val="001D5C27"/>
    <w:rsid w:val="001D6AB9"/>
    <w:rsid w:val="001E296D"/>
    <w:rsid w:val="001F04E3"/>
    <w:rsid w:val="0020240A"/>
    <w:rsid w:val="002048E5"/>
    <w:rsid w:val="00206D19"/>
    <w:rsid w:val="0021330E"/>
    <w:rsid w:val="002133F1"/>
    <w:rsid w:val="0022169B"/>
    <w:rsid w:val="00223FBD"/>
    <w:rsid w:val="00231690"/>
    <w:rsid w:val="00232CF4"/>
    <w:rsid w:val="00235071"/>
    <w:rsid w:val="00237C2F"/>
    <w:rsid w:val="002471E0"/>
    <w:rsid w:val="002477A5"/>
    <w:rsid w:val="002619BD"/>
    <w:rsid w:val="00265A1D"/>
    <w:rsid w:val="00273966"/>
    <w:rsid w:val="00274074"/>
    <w:rsid w:val="00284511"/>
    <w:rsid w:val="00285CEB"/>
    <w:rsid w:val="00290E23"/>
    <w:rsid w:val="00294F49"/>
    <w:rsid w:val="002960A0"/>
    <w:rsid w:val="002964A7"/>
    <w:rsid w:val="00297216"/>
    <w:rsid w:val="002A1D18"/>
    <w:rsid w:val="002A4D34"/>
    <w:rsid w:val="002A5E8C"/>
    <w:rsid w:val="002C018E"/>
    <w:rsid w:val="002D02C9"/>
    <w:rsid w:val="002D6E70"/>
    <w:rsid w:val="002E0725"/>
    <w:rsid w:val="00300EE3"/>
    <w:rsid w:val="00302C50"/>
    <w:rsid w:val="00310AE9"/>
    <w:rsid w:val="00325050"/>
    <w:rsid w:val="00331987"/>
    <w:rsid w:val="003328C7"/>
    <w:rsid w:val="003359AE"/>
    <w:rsid w:val="00340537"/>
    <w:rsid w:val="00342F02"/>
    <w:rsid w:val="003431C3"/>
    <w:rsid w:val="00343AA7"/>
    <w:rsid w:val="00345E48"/>
    <w:rsid w:val="00346F8C"/>
    <w:rsid w:val="003504A8"/>
    <w:rsid w:val="0035067A"/>
    <w:rsid w:val="00354B78"/>
    <w:rsid w:val="0035750E"/>
    <w:rsid w:val="00357AFE"/>
    <w:rsid w:val="00363082"/>
    <w:rsid w:val="0038427A"/>
    <w:rsid w:val="003B1814"/>
    <w:rsid w:val="003C2F46"/>
    <w:rsid w:val="003C5664"/>
    <w:rsid w:val="003C7B17"/>
    <w:rsid w:val="003D4966"/>
    <w:rsid w:val="003E2E1F"/>
    <w:rsid w:val="003E3C54"/>
    <w:rsid w:val="003F5BE0"/>
    <w:rsid w:val="003F7FE5"/>
    <w:rsid w:val="00400299"/>
    <w:rsid w:val="0040704C"/>
    <w:rsid w:val="00415D03"/>
    <w:rsid w:val="00423266"/>
    <w:rsid w:val="00423523"/>
    <w:rsid w:val="00426D65"/>
    <w:rsid w:val="00432648"/>
    <w:rsid w:val="004448C9"/>
    <w:rsid w:val="004451BA"/>
    <w:rsid w:val="00447743"/>
    <w:rsid w:val="004518DE"/>
    <w:rsid w:val="00453B82"/>
    <w:rsid w:val="00453C88"/>
    <w:rsid w:val="00454C3C"/>
    <w:rsid w:val="00467247"/>
    <w:rsid w:val="0047417E"/>
    <w:rsid w:val="00490C6F"/>
    <w:rsid w:val="004A3391"/>
    <w:rsid w:val="004B1E31"/>
    <w:rsid w:val="004C1489"/>
    <w:rsid w:val="004C425D"/>
    <w:rsid w:val="004C54C9"/>
    <w:rsid w:val="004C7901"/>
    <w:rsid w:val="004D000C"/>
    <w:rsid w:val="004D0413"/>
    <w:rsid w:val="004D333F"/>
    <w:rsid w:val="004E080A"/>
    <w:rsid w:val="004E0F8F"/>
    <w:rsid w:val="004E47EC"/>
    <w:rsid w:val="004F1AD2"/>
    <w:rsid w:val="004F1D26"/>
    <w:rsid w:val="004F2D35"/>
    <w:rsid w:val="004F3A48"/>
    <w:rsid w:val="004F522D"/>
    <w:rsid w:val="004F656D"/>
    <w:rsid w:val="004F7BD0"/>
    <w:rsid w:val="00510FA4"/>
    <w:rsid w:val="00527AB6"/>
    <w:rsid w:val="005426F0"/>
    <w:rsid w:val="00546720"/>
    <w:rsid w:val="00550DD1"/>
    <w:rsid w:val="0055598E"/>
    <w:rsid w:val="00562124"/>
    <w:rsid w:val="00563D54"/>
    <w:rsid w:val="00565DEA"/>
    <w:rsid w:val="0057214A"/>
    <w:rsid w:val="00580308"/>
    <w:rsid w:val="0058061B"/>
    <w:rsid w:val="005821E7"/>
    <w:rsid w:val="005A0A59"/>
    <w:rsid w:val="005A2175"/>
    <w:rsid w:val="005A3D92"/>
    <w:rsid w:val="005B0B74"/>
    <w:rsid w:val="005B11AC"/>
    <w:rsid w:val="005B1232"/>
    <w:rsid w:val="005B64BA"/>
    <w:rsid w:val="005B664B"/>
    <w:rsid w:val="005B68A1"/>
    <w:rsid w:val="005C1E42"/>
    <w:rsid w:val="005C3CCC"/>
    <w:rsid w:val="005D7A8E"/>
    <w:rsid w:val="0060139C"/>
    <w:rsid w:val="0060141A"/>
    <w:rsid w:val="00604152"/>
    <w:rsid w:val="00606EBB"/>
    <w:rsid w:val="00616127"/>
    <w:rsid w:val="00616AB7"/>
    <w:rsid w:val="00634540"/>
    <w:rsid w:val="00635DF4"/>
    <w:rsid w:val="0064040E"/>
    <w:rsid w:val="006439BD"/>
    <w:rsid w:val="006557D5"/>
    <w:rsid w:val="00656E9A"/>
    <w:rsid w:val="00661CBB"/>
    <w:rsid w:val="00665D3C"/>
    <w:rsid w:val="0066635C"/>
    <w:rsid w:val="0067003B"/>
    <w:rsid w:val="00676931"/>
    <w:rsid w:val="0069584C"/>
    <w:rsid w:val="006A1975"/>
    <w:rsid w:val="006A36BC"/>
    <w:rsid w:val="006A4271"/>
    <w:rsid w:val="006A7CF1"/>
    <w:rsid w:val="006B001C"/>
    <w:rsid w:val="006B529B"/>
    <w:rsid w:val="006C10DE"/>
    <w:rsid w:val="006C3913"/>
    <w:rsid w:val="006D23E0"/>
    <w:rsid w:val="006E4F99"/>
    <w:rsid w:val="006E6208"/>
    <w:rsid w:val="006F7A30"/>
    <w:rsid w:val="00705E36"/>
    <w:rsid w:val="00706604"/>
    <w:rsid w:val="00726692"/>
    <w:rsid w:val="007277CB"/>
    <w:rsid w:val="00734E9A"/>
    <w:rsid w:val="0074216F"/>
    <w:rsid w:val="00744CC5"/>
    <w:rsid w:val="00751BF5"/>
    <w:rsid w:val="00752488"/>
    <w:rsid w:val="00753DEE"/>
    <w:rsid w:val="0075620F"/>
    <w:rsid w:val="00760F21"/>
    <w:rsid w:val="007707C2"/>
    <w:rsid w:val="00786145"/>
    <w:rsid w:val="00787D6B"/>
    <w:rsid w:val="0079269C"/>
    <w:rsid w:val="007E0F9C"/>
    <w:rsid w:val="007E5D2C"/>
    <w:rsid w:val="007E7B89"/>
    <w:rsid w:val="007F408E"/>
    <w:rsid w:val="007F6994"/>
    <w:rsid w:val="00801813"/>
    <w:rsid w:val="008079A6"/>
    <w:rsid w:val="008136F4"/>
    <w:rsid w:val="008167C8"/>
    <w:rsid w:val="00821911"/>
    <w:rsid w:val="00822AA7"/>
    <w:rsid w:val="00822F86"/>
    <w:rsid w:val="008252D2"/>
    <w:rsid w:val="00836E51"/>
    <w:rsid w:val="00842AFD"/>
    <w:rsid w:val="0085113F"/>
    <w:rsid w:val="00857151"/>
    <w:rsid w:val="0088468B"/>
    <w:rsid w:val="0088679B"/>
    <w:rsid w:val="0089031B"/>
    <w:rsid w:val="008A65BF"/>
    <w:rsid w:val="008B4571"/>
    <w:rsid w:val="008C325D"/>
    <w:rsid w:val="008D01BA"/>
    <w:rsid w:val="008E1366"/>
    <w:rsid w:val="008F48A0"/>
    <w:rsid w:val="00913678"/>
    <w:rsid w:val="009176A4"/>
    <w:rsid w:val="009320B3"/>
    <w:rsid w:val="00934AA1"/>
    <w:rsid w:val="00934CE8"/>
    <w:rsid w:val="00940475"/>
    <w:rsid w:val="00954BBC"/>
    <w:rsid w:val="00956AFF"/>
    <w:rsid w:val="00964C39"/>
    <w:rsid w:val="00965C2F"/>
    <w:rsid w:val="00974B52"/>
    <w:rsid w:val="0098025B"/>
    <w:rsid w:val="00987652"/>
    <w:rsid w:val="00993A3E"/>
    <w:rsid w:val="009941DD"/>
    <w:rsid w:val="00994B23"/>
    <w:rsid w:val="009A56B3"/>
    <w:rsid w:val="009A6252"/>
    <w:rsid w:val="009A627C"/>
    <w:rsid w:val="009A6EF6"/>
    <w:rsid w:val="009B302E"/>
    <w:rsid w:val="009B4806"/>
    <w:rsid w:val="009C04DD"/>
    <w:rsid w:val="009C43F3"/>
    <w:rsid w:val="009C5C14"/>
    <w:rsid w:val="009E3750"/>
    <w:rsid w:val="009F2502"/>
    <w:rsid w:val="009F4E79"/>
    <w:rsid w:val="00A01C3A"/>
    <w:rsid w:val="00A03889"/>
    <w:rsid w:val="00A10985"/>
    <w:rsid w:val="00A117A6"/>
    <w:rsid w:val="00A11A91"/>
    <w:rsid w:val="00A13615"/>
    <w:rsid w:val="00A13DA9"/>
    <w:rsid w:val="00A21DA3"/>
    <w:rsid w:val="00A2228A"/>
    <w:rsid w:val="00A24CA3"/>
    <w:rsid w:val="00A276C0"/>
    <w:rsid w:val="00A34C58"/>
    <w:rsid w:val="00A4089C"/>
    <w:rsid w:val="00A40DE0"/>
    <w:rsid w:val="00A4124B"/>
    <w:rsid w:val="00A45B90"/>
    <w:rsid w:val="00A738C6"/>
    <w:rsid w:val="00A83B8B"/>
    <w:rsid w:val="00A929CC"/>
    <w:rsid w:val="00A92B51"/>
    <w:rsid w:val="00A9369E"/>
    <w:rsid w:val="00A9565E"/>
    <w:rsid w:val="00AA10BD"/>
    <w:rsid w:val="00AA2368"/>
    <w:rsid w:val="00AA7138"/>
    <w:rsid w:val="00AB4392"/>
    <w:rsid w:val="00AC2A04"/>
    <w:rsid w:val="00AC56C2"/>
    <w:rsid w:val="00AC57E1"/>
    <w:rsid w:val="00AC5C08"/>
    <w:rsid w:val="00AD0FAD"/>
    <w:rsid w:val="00AD4973"/>
    <w:rsid w:val="00AD5930"/>
    <w:rsid w:val="00AE10AC"/>
    <w:rsid w:val="00AF47FA"/>
    <w:rsid w:val="00AF584E"/>
    <w:rsid w:val="00B02917"/>
    <w:rsid w:val="00B04679"/>
    <w:rsid w:val="00B06555"/>
    <w:rsid w:val="00B1693E"/>
    <w:rsid w:val="00B35CDE"/>
    <w:rsid w:val="00B430A3"/>
    <w:rsid w:val="00B56B47"/>
    <w:rsid w:val="00B604C6"/>
    <w:rsid w:val="00B61D60"/>
    <w:rsid w:val="00B75300"/>
    <w:rsid w:val="00B82D33"/>
    <w:rsid w:val="00B85439"/>
    <w:rsid w:val="00B87568"/>
    <w:rsid w:val="00B90469"/>
    <w:rsid w:val="00B90E25"/>
    <w:rsid w:val="00B93BDB"/>
    <w:rsid w:val="00BA3017"/>
    <w:rsid w:val="00BA4E52"/>
    <w:rsid w:val="00BC15AF"/>
    <w:rsid w:val="00BC5086"/>
    <w:rsid w:val="00BE2A27"/>
    <w:rsid w:val="00BE66FC"/>
    <w:rsid w:val="00BF029E"/>
    <w:rsid w:val="00C034E8"/>
    <w:rsid w:val="00C209C5"/>
    <w:rsid w:val="00C22205"/>
    <w:rsid w:val="00C228BD"/>
    <w:rsid w:val="00C24826"/>
    <w:rsid w:val="00C35B4B"/>
    <w:rsid w:val="00C3703F"/>
    <w:rsid w:val="00C52F18"/>
    <w:rsid w:val="00C6550C"/>
    <w:rsid w:val="00C6612C"/>
    <w:rsid w:val="00C763C7"/>
    <w:rsid w:val="00C8672A"/>
    <w:rsid w:val="00CA048E"/>
    <w:rsid w:val="00CB2A53"/>
    <w:rsid w:val="00CC5D50"/>
    <w:rsid w:val="00CD7952"/>
    <w:rsid w:val="00D01A43"/>
    <w:rsid w:val="00D01BFC"/>
    <w:rsid w:val="00D10B2B"/>
    <w:rsid w:val="00D12DF9"/>
    <w:rsid w:val="00D1775A"/>
    <w:rsid w:val="00D22B5A"/>
    <w:rsid w:val="00D26A01"/>
    <w:rsid w:val="00D33ACA"/>
    <w:rsid w:val="00D4671A"/>
    <w:rsid w:val="00D477C0"/>
    <w:rsid w:val="00D56D47"/>
    <w:rsid w:val="00D6115A"/>
    <w:rsid w:val="00D718A8"/>
    <w:rsid w:val="00D80451"/>
    <w:rsid w:val="00DA1CAD"/>
    <w:rsid w:val="00DA4FD1"/>
    <w:rsid w:val="00DB5C9C"/>
    <w:rsid w:val="00DB6A5D"/>
    <w:rsid w:val="00DC181B"/>
    <w:rsid w:val="00DC4CFB"/>
    <w:rsid w:val="00DE6455"/>
    <w:rsid w:val="00DF2799"/>
    <w:rsid w:val="00E03A7F"/>
    <w:rsid w:val="00E0642A"/>
    <w:rsid w:val="00E146D3"/>
    <w:rsid w:val="00E15191"/>
    <w:rsid w:val="00E212EE"/>
    <w:rsid w:val="00E406FF"/>
    <w:rsid w:val="00E624AF"/>
    <w:rsid w:val="00E6581F"/>
    <w:rsid w:val="00E66C50"/>
    <w:rsid w:val="00E72DE3"/>
    <w:rsid w:val="00E73222"/>
    <w:rsid w:val="00E779C6"/>
    <w:rsid w:val="00E844FE"/>
    <w:rsid w:val="00E85539"/>
    <w:rsid w:val="00E86DF6"/>
    <w:rsid w:val="00EB406F"/>
    <w:rsid w:val="00EB4F04"/>
    <w:rsid w:val="00EB5394"/>
    <w:rsid w:val="00EB7082"/>
    <w:rsid w:val="00EC333E"/>
    <w:rsid w:val="00EC6F38"/>
    <w:rsid w:val="00ED3A7F"/>
    <w:rsid w:val="00ED3F9C"/>
    <w:rsid w:val="00ED4DF7"/>
    <w:rsid w:val="00ED5356"/>
    <w:rsid w:val="00ED67EC"/>
    <w:rsid w:val="00ED78F9"/>
    <w:rsid w:val="00EE55CB"/>
    <w:rsid w:val="00F00C3A"/>
    <w:rsid w:val="00F02191"/>
    <w:rsid w:val="00F11F56"/>
    <w:rsid w:val="00F24D41"/>
    <w:rsid w:val="00F24E2F"/>
    <w:rsid w:val="00F26924"/>
    <w:rsid w:val="00F31C48"/>
    <w:rsid w:val="00F35F9D"/>
    <w:rsid w:val="00F40866"/>
    <w:rsid w:val="00F518D3"/>
    <w:rsid w:val="00F64214"/>
    <w:rsid w:val="00F75A50"/>
    <w:rsid w:val="00F87C49"/>
    <w:rsid w:val="00F9248E"/>
    <w:rsid w:val="00FA09D8"/>
    <w:rsid w:val="00FA282F"/>
    <w:rsid w:val="00FA7F78"/>
    <w:rsid w:val="00FB04EF"/>
    <w:rsid w:val="00FB6039"/>
    <w:rsid w:val="00FB7CC8"/>
    <w:rsid w:val="00FD2079"/>
    <w:rsid w:val="00FD5EA5"/>
    <w:rsid w:val="00FE41EF"/>
    <w:rsid w:val="00FE79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FA4D"/>
  <w15:chartTrackingRefBased/>
  <w15:docId w15:val="{476EB2A1-CE40-430D-BABD-3F3768A0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E7144"/>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0642A"/>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C7B17"/>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E714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0E714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0E714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0E714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0E71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0E71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E7144"/>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D4671A"/>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4671A"/>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E0642A"/>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C7B17"/>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0E7144"/>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0E7144"/>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0E7144"/>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0E7144"/>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0E714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0E7144"/>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002CEE"/>
    <w:rPr>
      <w:color w:val="0563C1" w:themeColor="hyperlink"/>
      <w:u w:val="single"/>
    </w:rPr>
  </w:style>
  <w:style w:type="paragraph" w:styleId="Luettelokappale">
    <w:name w:val="List Paragraph"/>
    <w:basedOn w:val="Normaali"/>
    <w:uiPriority w:val="34"/>
    <w:qFormat/>
    <w:rsid w:val="000B0F4A"/>
    <w:pPr>
      <w:ind w:left="720"/>
      <w:contextualSpacing/>
    </w:pPr>
  </w:style>
  <w:style w:type="character" w:styleId="Kommentinviite">
    <w:name w:val="annotation reference"/>
    <w:basedOn w:val="Kappaleenoletusfontti"/>
    <w:uiPriority w:val="99"/>
    <w:semiHidden/>
    <w:unhideWhenUsed/>
    <w:rsid w:val="00706604"/>
    <w:rPr>
      <w:sz w:val="16"/>
      <w:szCs w:val="16"/>
    </w:rPr>
  </w:style>
  <w:style w:type="paragraph" w:styleId="Kommentinteksti">
    <w:name w:val="annotation text"/>
    <w:basedOn w:val="Normaali"/>
    <w:link w:val="KommentintekstiChar"/>
    <w:uiPriority w:val="99"/>
    <w:unhideWhenUsed/>
    <w:rsid w:val="00706604"/>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706604"/>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70660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6604"/>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5B11AC"/>
    <w:pPr>
      <w:spacing w:after="160"/>
    </w:pPr>
    <w:rPr>
      <w:rFonts w:asciiTheme="minorHAnsi" w:eastAsiaTheme="minorHAnsi" w:hAnsiTheme="minorHAnsi" w:cstheme="minorBidi"/>
      <w:b/>
      <w:bCs/>
      <w:color w:val="auto"/>
      <w:lang w:eastAsia="en-US"/>
    </w:rPr>
  </w:style>
  <w:style w:type="character" w:customStyle="1" w:styleId="KommentinotsikkoChar">
    <w:name w:val="Kommentin otsikko Char"/>
    <w:basedOn w:val="KommentintekstiChar"/>
    <w:link w:val="Kommentinotsikko"/>
    <w:uiPriority w:val="99"/>
    <w:semiHidden/>
    <w:rsid w:val="005B11AC"/>
    <w:rPr>
      <w:rFonts w:ascii="Arial" w:eastAsia="Arial" w:hAnsi="Arial" w:cs="Arial"/>
      <w:b/>
      <w:bCs/>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kintailmoitukse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kintailmoitukset.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3650-F813-4283-9644-6DC71CCE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10</Pages>
  <Words>3095</Words>
  <Characters>25071</Characters>
  <Application>Microsoft Office Word</Application>
  <DocSecurity>0</DocSecurity>
  <Lines>208</Lines>
  <Paragraphs>56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101</cp:revision>
  <dcterms:created xsi:type="dcterms:W3CDTF">2016-08-12T10:55:00Z</dcterms:created>
  <dcterms:modified xsi:type="dcterms:W3CDTF">2016-08-18T14:33:00Z</dcterms:modified>
</cp:coreProperties>
</file>